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BF8A" w14:textId="6001FA0E" w:rsidR="001055E1" w:rsidRPr="008D1021" w:rsidRDefault="00A13C42" w:rsidP="001055E1">
      <w:pPr>
        <w:pStyle w:val="Defaul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VA </w:t>
      </w:r>
      <w:r w:rsidR="00DF7D11" w:rsidRPr="008D1021">
        <w:rPr>
          <w:rFonts w:ascii="Arial" w:hAnsi="Arial" w:cs="Arial"/>
          <w:b/>
          <w:sz w:val="22"/>
          <w:szCs w:val="22"/>
        </w:rPr>
        <w:t xml:space="preserve">/ </w:t>
      </w:r>
      <w:r w:rsidR="005C3295" w:rsidRPr="008D1021">
        <w:rPr>
          <w:rFonts w:ascii="Arial" w:hAnsi="Arial" w:cs="Arial"/>
          <w:b/>
          <w:sz w:val="22"/>
          <w:szCs w:val="22"/>
        </w:rPr>
        <w:t>STARRS</w:t>
      </w:r>
      <w:r w:rsidR="00DF7D11" w:rsidRPr="008D1021">
        <w:rPr>
          <w:rFonts w:ascii="Arial" w:hAnsi="Arial" w:cs="Arial"/>
          <w:b/>
          <w:sz w:val="22"/>
          <w:szCs w:val="22"/>
        </w:rPr>
        <w:t>-</w:t>
      </w:r>
      <w:r w:rsidR="005C3295" w:rsidRPr="008D1021">
        <w:rPr>
          <w:rFonts w:ascii="Arial" w:hAnsi="Arial" w:cs="Arial"/>
          <w:b/>
          <w:sz w:val="22"/>
          <w:szCs w:val="22"/>
        </w:rPr>
        <w:t xml:space="preserve">LS </w:t>
      </w:r>
      <w:r w:rsidRPr="008D1021">
        <w:rPr>
          <w:rFonts w:ascii="Arial" w:hAnsi="Arial" w:cs="Arial"/>
          <w:b/>
          <w:sz w:val="22"/>
          <w:szCs w:val="22"/>
        </w:rPr>
        <w:t>Researcher</w:t>
      </w:r>
      <w:r w:rsidR="00C4090A" w:rsidRPr="008D1021">
        <w:rPr>
          <w:rFonts w:ascii="Arial" w:hAnsi="Arial" w:cs="Arial"/>
          <w:b/>
          <w:sz w:val="22"/>
          <w:szCs w:val="22"/>
        </w:rPr>
        <w:t>-</w:t>
      </w:r>
      <w:r w:rsidRPr="008D1021">
        <w:rPr>
          <w:rFonts w:ascii="Arial" w:hAnsi="Arial" w:cs="Arial"/>
          <w:b/>
          <w:sz w:val="22"/>
          <w:szCs w:val="22"/>
        </w:rPr>
        <w:t>in</w:t>
      </w:r>
      <w:r w:rsidR="00C4090A" w:rsidRPr="008D1021">
        <w:rPr>
          <w:rFonts w:ascii="Arial" w:hAnsi="Arial" w:cs="Arial"/>
          <w:b/>
          <w:sz w:val="22"/>
          <w:szCs w:val="22"/>
        </w:rPr>
        <w:t>-</w:t>
      </w:r>
      <w:r w:rsidRPr="008D1021">
        <w:rPr>
          <w:rFonts w:ascii="Arial" w:hAnsi="Arial" w:cs="Arial"/>
          <w:b/>
          <w:sz w:val="22"/>
          <w:szCs w:val="22"/>
        </w:rPr>
        <w:t>Residence</w:t>
      </w:r>
      <w:r w:rsidR="005A0530" w:rsidRPr="008D1021">
        <w:rPr>
          <w:rFonts w:ascii="Arial" w:hAnsi="Arial" w:cs="Arial"/>
          <w:b/>
          <w:sz w:val="22"/>
          <w:szCs w:val="22"/>
        </w:rPr>
        <w:t xml:space="preserve"> </w:t>
      </w:r>
      <w:r w:rsidR="00BB6349" w:rsidRPr="008D1021">
        <w:rPr>
          <w:rFonts w:ascii="Arial" w:hAnsi="Arial" w:cs="Arial"/>
          <w:b/>
          <w:sz w:val="22"/>
          <w:szCs w:val="22"/>
        </w:rPr>
        <w:t>Program</w:t>
      </w:r>
      <w:r w:rsidR="00F73CB5" w:rsidRPr="008D1021">
        <w:rPr>
          <w:rFonts w:ascii="Arial" w:hAnsi="Arial" w:cs="Arial"/>
          <w:b/>
          <w:sz w:val="22"/>
          <w:szCs w:val="22"/>
        </w:rPr>
        <w:t xml:space="preserve"> </w:t>
      </w:r>
    </w:p>
    <w:p w14:paraId="0CF7D1A6" w14:textId="77777777" w:rsidR="001055E1" w:rsidRPr="008D1021" w:rsidRDefault="001055E1" w:rsidP="001055E1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6CC35301" w14:textId="001EA9CF" w:rsidR="00DB63AC" w:rsidRPr="008D1021" w:rsidRDefault="00C07660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  <w:u w:val="single"/>
        </w:rPr>
        <w:t>Introduction:</w:t>
      </w:r>
      <w:r w:rsidRPr="008D1021">
        <w:rPr>
          <w:rFonts w:ascii="Arial" w:hAnsi="Arial" w:cs="Arial"/>
          <w:sz w:val="22"/>
          <w:szCs w:val="22"/>
        </w:rPr>
        <w:t xml:space="preserve"> </w:t>
      </w:r>
      <w:r w:rsidR="00A13C42" w:rsidRPr="008D1021">
        <w:rPr>
          <w:rFonts w:ascii="Arial" w:hAnsi="Arial" w:cs="Arial"/>
          <w:sz w:val="22"/>
          <w:szCs w:val="22"/>
        </w:rPr>
        <w:t>T</w:t>
      </w:r>
      <w:r w:rsidR="004F27A0" w:rsidRPr="008D1021">
        <w:rPr>
          <w:rFonts w:ascii="Arial" w:hAnsi="Arial" w:cs="Arial"/>
          <w:sz w:val="22"/>
          <w:szCs w:val="22"/>
        </w:rPr>
        <w:t>he Office of Research and Development (ORD)</w:t>
      </w:r>
      <w:r w:rsidR="0064707D" w:rsidRPr="008D1021">
        <w:rPr>
          <w:rFonts w:ascii="Arial" w:hAnsi="Arial" w:cs="Arial"/>
          <w:sz w:val="22"/>
          <w:szCs w:val="22"/>
        </w:rPr>
        <w:t>,</w:t>
      </w:r>
      <w:r w:rsidR="00C21E89" w:rsidRPr="008D1021">
        <w:rPr>
          <w:rFonts w:ascii="Arial" w:hAnsi="Arial" w:cs="Arial"/>
          <w:sz w:val="22"/>
          <w:szCs w:val="22"/>
        </w:rPr>
        <w:t xml:space="preserve"> through the Suicide Prevention Research Impact NeTwork (SPRINT)</w:t>
      </w:r>
      <w:r w:rsidR="0064707D" w:rsidRPr="008D1021">
        <w:rPr>
          <w:rFonts w:ascii="Arial" w:hAnsi="Arial" w:cs="Arial"/>
          <w:sz w:val="22"/>
          <w:szCs w:val="22"/>
        </w:rPr>
        <w:t>,</w:t>
      </w:r>
      <w:r w:rsidR="004F27A0" w:rsidRPr="008D1021">
        <w:rPr>
          <w:rFonts w:ascii="Arial" w:hAnsi="Arial" w:cs="Arial"/>
          <w:sz w:val="22"/>
          <w:szCs w:val="22"/>
        </w:rPr>
        <w:t xml:space="preserve"> </w:t>
      </w:r>
      <w:r w:rsidR="008E71C3">
        <w:rPr>
          <w:rFonts w:ascii="Arial" w:hAnsi="Arial" w:cs="Arial"/>
          <w:sz w:val="22"/>
          <w:szCs w:val="22"/>
        </w:rPr>
        <w:t xml:space="preserve">intends to </w:t>
      </w:r>
      <w:r w:rsidR="00C67635">
        <w:rPr>
          <w:rFonts w:ascii="Arial" w:hAnsi="Arial" w:cs="Arial"/>
          <w:sz w:val="22"/>
          <w:szCs w:val="22"/>
        </w:rPr>
        <w:t>continu</w:t>
      </w:r>
      <w:r w:rsidR="008E71C3">
        <w:rPr>
          <w:rFonts w:ascii="Arial" w:hAnsi="Arial" w:cs="Arial"/>
          <w:sz w:val="22"/>
          <w:szCs w:val="22"/>
        </w:rPr>
        <w:t xml:space="preserve">e </w:t>
      </w:r>
      <w:r w:rsidR="00C67635">
        <w:rPr>
          <w:rFonts w:ascii="Arial" w:hAnsi="Arial" w:cs="Arial"/>
          <w:sz w:val="22"/>
          <w:szCs w:val="22"/>
        </w:rPr>
        <w:t>its established</w:t>
      </w:r>
      <w:r w:rsidR="00440959" w:rsidRPr="008D1021">
        <w:rPr>
          <w:rFonts w:ascii="Arial" w:hAnsi="Arial" w:cs="Arial"/>
          <w:sz w:val="22"/>
          <w:szCs w:val="22"/>
        </w:rPr>
        <w:t xml:space="preserve"> </w:t>
      </w:r>
      <w:r w:rsidR="006603B1">
        <w:rPr>
          <w:rFonts w:ascii="Arial" w:hAnsi="Arial" w:cs="Arial"/>
          <w:sz w:val="22"/>
          <w:szCs w:val="22"/>
        </w:rPr>
        <w:t xml:space="preserve">VA / STARRS-LS </w:t>
      </w:r>
      <w:r w:rsidR="0064707D" w:rsidRPr="008D1021">
        <w:rPr>
          <w:rFonts w:ascii="Arial" w:hAnsi="Arial" w:cs="Arial"/>
          <w:sz w:val="22"/>
          <w:szCs w:val="22"/>
        </w:rPr>
        <w:t>Re</w:t>
      </w:r>
      <w:r w:rsidR="00244938" w:rsidRPr="008D1021">
        <w:rPr>
          <w:rFonts w:ascii="Arial" w:hAnsi="Arial" w:cs="Arial"/>
          <w:sz w:val="22"/>
          <w:szCs w:val="22"/>
        </w:rPr>
        <w:t>search</w:t>
      </w:r>
      <w:r w:rsidR="00542767" w:rsidRPr="008D1021">
        <w:rPr>
          <w:rFonts w:ascii="Arial" w:hAnsi="Arial" w:cs="Arial"/>
          <w:sz w:val="22"/>
          <w:szCs w:val="22"/>
        </w:rPr>
        <w:t>er</w:t>
      </w:r>
      <w:r w:rsidR="002A7367" w:rsidRPr="008D1021">
        <w:rPr>
          <w:rFonts w:ascii="Arial" w:hAnsi="Arial" w:cs="Arial"/>
          <w:sz w:val="22"/>
          <w:szCs w:val="22"/>
        </w:rPr>
        <w:t>-</w:t>
      </w:r>
      <w:r w:rsidR="00244938" w:rsidRPr="008D1021">
        <w:rPr>
          <w:rFonts w:ascii="Arial" w:hAnsi="Arial" w:cs="Arial"/>
          <w:sz w:val="22"/>
          <w:szCs w:val="22"/>
        </w:rPr>
        <w:t>in</w:t>
      </w:r>
      <w:r w:rsidR="002A7367" w:rsidRPr="008D1021">
        <w:rPr>
          <w:rFonts w:ascii="Arial" w:hAnsi="Arial" w:cs="Arial"/>
          <w:sz w:val="22"/>
          <w:szCs w:val="22"/>
        </w:rPr>
        <w:t>-</w:t>
      </w:r>
      <w:r w:rsidR="0064707D" w:rsidRPr="008D1021">
        <w:rPr>
          <w:rFonts w:ascii="Arial" w:hAnsi="Arial" w:cs="Arial"/>
          <w:sz w:val="22"/>
          <w:szCs w:val="22"/>
        </w:rPr>
        <w:t>R</w:t>
      </w:r>
      <w:r w:rsidR="00244938" w:rsidRPr="008D1021">
        <w:rPr>
          <w:rFonts w:ascii="Arial" w:hAnsi="Arial" w:cs="Arial"/>
          <w:sz w:val="22"/>
          <w:szCs w:val="22"/>
        </w:rPr>
        <w:t xml:space="preserve">esidence </w:t>
      </w:r>
      <w:r w:rsidR="00834235">
        <w:rPr>
          <w:rFonts w:ascii="Arial" w:hAnsi="Arial" w:cs="Arial"/>
          <w:sz w:val="22"/>
          <w:szCs w:val="22"/>
        </w:rPr>
        <w:t>P</w:t>
      </w:r>
      <w:r w:rsidR="00244938" w:rsidRPr="008D1021">
        <w:rPr>
          <w:rFonts w:ascii="Arial" w:hAnsi="Arial" w:cs="Arial"/>
          <w:sz w:val="22"/>
          <w:szCs w:val="22"/>
        </w:rPr>
        <w:t xml:space="preserve">rogram </w:t>
      </w:r>
      <w:r w:rsidR="004A1CA5">
        <w:rPr>
          <w:rFonts w:ascii="Arial" w:hAnsi="Arial" w:cs="Arial"/>
          <w:sz w:val="22"/>
          <w:szCs w:val="22"/>
        </w:rPr>
        <w:t>which</w:t>
      </w:r>
      <w:r w:rsidR="004A1CA5" w:rsidRPr="008D1021">
        <w:rPr>
          <w:rFonts w:ascii="Arial" w:hAnsi="Arial" w:cs="Arial"/>
          <w:sz w:val="22"/>
          <w:szCs w:val="22"/>
        </w:rPr>
        <w:t xml:space="preserve"> </w:t>
      </w:r>
      <w:r w:rsidR="00B577AB" w:rsidRPr="008D1021">
        <w:rPr>
          <w:rFonts w:ascii="Arial" w:hAnsi="Arial" w:cs="Arial"/>
          <w:sz w:val="22"/>
          <w:szCs w:val="22"/>
        </w:rPr>
        <w:t>allow</w:t>
      </w:r>
      <w:r w:rsidR="006603B1">
        <w:rPr>
          <w:rFonts w:ascii="Arial" w:hAnsi="Arial" w:cs="Arial"/>
          <w:sz w:val="22"/>
          <w:szCs w:val="22"/>
        </w:rPr>
        <w:t>s</w:t>
      </w:r>
      <w:r w:rsidR="00B577AB" w:rsidRPr="008D1021">
        <w:rPr>
          <w:rFonts w:ascii="Arial" w:hAnsi="Arial" w:cs="Arial"/>
          <w:sz w:val="22"/>
          <w:szCs w:val="22"/>
        </w:rPr>
        <w:t xml:space="preserve"> VA investigators </w:t>
      </w:r>
      <w:r w:rsidR="00C03928" w:rsidRPr="008D1021">
        <w:rPr>
          <w:rFonts w:ascii="Arial" w:hAnsi="Arial" w:cs="Arial"/>
          <w:sz w:val="22"/>
          <w:szCs w:val="22"/>
        </w:rPr>
        <w:t>to examine predictors of suicidality</w:t>
      </w:r>
      <w:r w:rsidR="000C047A" w:rsidRPr="008D1021">
        <w:rPr>
          <w:rFonts w:ascii="Arial" w:hAnsi="Arial" w:cs="Arial"/>
          <w:sz w:val="22"/>
          <w:szCs w:val="22"/>
        </w:rPr>
        <w:t xml:space="preserve"> and related outcomes</w:t>
      </w:r>
      <w:r w:rsidR="00725A11" w:rsidRPr="008D1021">
        <w:rPr>
          <w:rFonts w:ascii="Arial" w:hAnsi="Arial" w:cs="Arial"/>
          <w:sz w:val="22"/>
          <w:szCs w:val="22"/>
        </w:rPr>
        <w:t xml:space="preserve"> </w:t>
      </w:r>
      <w:r w:rsidR="00A620B5" w:rsidRPr="008D1021">
        <w:rPr>
          <w:rFonts w:ascii="Arial" w:hAnsi="Arial" w:cs="Arial"/>
          <w:sz w:val="22"/>
          <w:szCs w:val="22"/>
        </w:rPr>
        <w:t>using</w:t>
      </w:r>
      <w:r w:rsidR="00725A11" w:rsidRPr="008D1021">
        <w:rPr>
          <w:rFonts w:ascii="Arial" w:hAnsi="Arial" w:cs="Arial"/>
          <w:sz w:val="22"/>
          <w:szCs w:val="22"/>
        </w:rPr>
        <w:t xml:space="preserve"> </w:t>
      </w:r>
      <w:r w:rsidR="00486B64" w:rsidRPr="008D1021">
        <w:rPr>
          <w:rFonts w:ascii="Arial" w:hAnsi="Arial" w:cs="Arial"/>
          <w:sz w:val="22"/>
          <w:szCs w:val="22"/>
        </w:rPr>
        <w:t>data collected as part of the Study to Assess Risk and Resilience in Service</w:t>
      </w:r>
      <w:r w:rsidR="000B6BC3" w:rsidRPr="008D1021">
        <w:rPr>
          <w:rFonts w:ascii="Arial" w:hAnsi="Arial" w:cs="Arial"/>
          <w:sz w:val="22"/>
          <w:szCs w:val="22"/>
        </w:rPr>
        <w:t xml:space="preserve"> – Longitudinal Study (</w:t>
      </w:r>
      <w:r w:rsidR="00DB63AC" w:rsidRPr="008D1021">
        <w:rPr>
          <w:rFonts w:ascii="Arial" w:hAnsi="Arial" w:cs="Arial"/>
          <w:sz w:val="22"/>
          <w:szCs w:val="22"/>
        </w:rPr>
        <w:t>STARRS-LS</w:t>
      </w:r>
      <w:r w:rsidR="000B6BC3" w:rsidRPr="008D1021">
        <w:rPr>
          <w:rFonts w:ascii="Arial" w:hAnsi="Arial" w:cs="Arial"/>
          <w:sz w:val="22"/>
          <w:szCs w:val="22"/>
        </w:rPr>
        <w:t xml:space="preserve">). </w:t>
      </w:r>
      <w:r w:rsidR="00DB63AC" w:rsidRPr="008D1021">
        <w:rPr>
          <w:rFonts w:ascii="Arial" w:hAnsi="Arial" w:cs="Arial"/>
          <w:sz w:val="22"/>
          <w:szCs w:val="22"/>
        </w:rPr>
        <w:t xml:space="preserve"> </w:t>
      </w:r>
      <w:r w:rsidR="0074174A">
        <w:rPr>
          <w:rFonts w:ascii="Arial" w:hAnsi="Arial" w:cs="Arial"/>
          <w:sz w:val="22"/>
          <w:szCs w:val="22"/>
        </w:rPr>
        <w:t>This opportunity is contingent upon funding</w:t>
      </w:r>
      <w:r w:rsidR="00AF134D">
        <w:rPr>
          <w:rFonts w:ascii="Arial" w:hAnsi="Arial" w:cs="Arial"/>
          <w:sz w:val="22"/>
          <w:szCs w:val="22"/>
        </w:rPr>
        <w:t xml:space="preserve"> support</w:t>
      </w:r>
      <w:r w:rsidR="009332E9">
        <w:rPr>
          <w:rFonts w:ascii="Arial" w:hAnsi="Arial" w:cs="Arial"/>
          <w:sz w:val="22"/>
          <w:szCs w:val="22"/>
        </w:rPr>
        <w:t xml:space="preserve"> each fiscal year.  </w:t>
      </w:r>
    </w:p>
    <w:p w14:paraId="654DF22B" w14:textId="77777777" w:rsidR="00DB63AC" w:rsidRPr="008D1021" w:rsidRDefault="00DB63AC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4C1DF3D5" w14:textId="04E67C9F" w:rsidR="00AA7023" w:rsidRPr="008D1021" w:rsidRDefault="00C07660" w:rsidP="00140015">
      <w:pPr>
        <w:pStyle w:val="NormalWeb"/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  <w:u w:val="single"/>
        </w:rPr>
        <w:t>Description of STARRS</w:t>
      </w:r>
      <w:r w:rsidR="0084013D" w:rsidRPr="008D1021">
        <w:rPr>
          <w:rFonts w:ascii="Arial" w:hAnsi="Arial" w:cs="Arial"/>
          <w:sz w:val="22"/>
          <w:szCs w:val="22"/>
          <w:u w:val="single"/>
        </w:rPr>
        <w:t>-LS</w:t>
      </w:r>
      <w:r w:rsidR="006A5F51" w:rsidRPr="008D1021">
        <w:rPr>
          <w:rFonts w:ascii="Arial" w:hAnsi="Arial" w:cs="Arial"/>
          <w:sz w:val="22"/>
          <w:szCs w:val="22"/>
          <w:u w:val="single"/>
        </w:rPr>
        <w:t xml:space="preserve"> data</w:t>
      </w:r>
      <w:r w:rsidR="0084013D" w:rsidRPr="008D1021">
        <w:rPr>
          <w:rFonts w:ascii="Arial" w:hAnsi="Arial" w:cs="Arial"/>
          <w:sz w:val="22"/>
          <w:szCs w:val="22"/>
        </w:rPr>
        <w:t xml:space="preserve">: </w:t>
      </w:r>
      <w:r w:rsidR="009E5C47" w:rsidRPr="008D1021">
        <w:rPr>
          <w:rFonts w:ascii="Arial" w:hAnsi="Arial" w:cs="Arial"/>
          <w:sz w:val="22"/>
          <w:szCs w:val="22"/>
        </w:rPr>
        <w:t xml:space="preserve">Army STARRS was designed </w:t>
      </w:r>
      <w:r w:rsidR="002E5A65">
        <w:rPr>
          <w:rFonts w:ascii="Arial" w:hAnsi="Arial" w:cs="Arial"/>
          <w:sz w:val="22"/>
          <w:szCs w:val="22"/>
        </w:rPr>
        <w:t xml:space="preserve">to </w:t>
      </w:r>
      <w:r w:rsidR="009E5C47" w:rsidRPr="008D1021">
        <w:rPr>
          <w:rFonts w:ascii="Arial" w:hAnsi="Arial" w:cs="Arial"/>
          <w:sz w:val="22"/>
          <w:szCs w:val="22"/>
        </w:rPr>
        <w:t>comprehensively</w:t>
      </w:r>
      <w:r w:rsidR="004F6623" w:rsidRPr="008D1021">
        <w:rPr>
          <w:rFonts w:ascii="Arial" w:hAnsi="Arial" w:cs="Arial"/>
          <w:sz w:val="22"/>
          <w:szCs w:val="22"/>
        </w:rPr>
        <w:t xml:space="preserve"> </w:t>
      </w:r>
      <w:r w:rsidR="009E5C47" w:rsidRPr="008D1021">
        <w:rPr>
          <w:rFonts w:ascii="Arial" w:hAnsi="Arial" w:cs="Arial"/>
          <w:sz w:val="22"/>
          <w:szCs w:val="22"/>
        </w:rPr>
        <w:t xml:space="preserve">investigate risk and protective factors for suicide, suicide-related behavior, </w:t>
      </w:r>
      <w:r w:rsidR="00085499" w:rsidRPr="008D1021">
        <w:rPr>
          <w:rFonts w:ascii="Arial" w:hAnsi="Arial" w:cs="Arial"/>
          <w:sz w:val="22"/>
          <w:szCs w:val="22"/>
        </w:rPr>
        <w:t xml:space="preserve">non-suicidal self-injury, </w:t>
      </w:r>
      <w:r w:rsidR="009E5C47" w:rsidRPr="008D1021">
        <w:rPr>
          <w:rFonts w:ascii="Arial" w:hAnsi="Arial" w:cs="Arial"/>
          <w:sz w:val="22"/>
          <w:szCs w:val="22"/>
        </w:rPr>
        <w:t>and other mental/behavioral health issues in Army Soldiers. It is the largest research study of mental health risk and resilience ever conducted among Army personnel.</w:t>
      </w:r>
      <w:r w:rsidR="00AA7023" w:rsidRPr="008D1021">
        <w:rPr>
          <w:rFonts w:ascii="Arial" w:hAnsi="Arial" w:cs="Arial"/>
          <w:sz w:val="22"/>
          <w:szCs w:val="22"/>
        </w:rPr>
        <w:t xml:space="preserve"> </w:t>
      </w:r>
      <w:r w:rsidR="00AA7023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STARRS-LS </w:t>
      </w:r>
      <w:r w:rsidR="00484147" w:rsidRPr="008D1021">
        <w:rPr>
          <w:rFonts w:ascii="Arial" w:eastAsia="Times New Roman" w:hAnsi="Arial" w:cs="Arial"/>
          <w:color w:val="222222"/>
          <w:sz w:val="22"/>
          <w:szCs w:val="22"/>
        </w:rPr>
        <w:t>e</w:t>
      </w:r>
      <w:r w:rsidR="00BF6CAE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xtends the original Army STARRS effort </w:t>
      </w:r>
      <w:r w:rsidR="00157E6B">
        <w:rPr>
          <w:rFonts w:ascii="Arial" w:eastAsia="Times New Roman" w:hAnsi="Arial" w:cs="Arial"/>
          <w:color w:val="222222"/>
          <w:sz w:val="22"/>
          <w:szCs w:val="22"/>
        </w:rPr>
        <w:t xml:space="preserve">through </w:t>
      </w:r>
      <w:r w:rsidR="00AA7023" w:rsidRPr="008D1021">
        <w:rPr>
          <w:rFonts w:ascii="Arial" w:eastAsia="Times New Roman" w:hAnsi="Arial" w:cs="Arial"/>
          <w:color w:val="222222"/>
          <w:sz w:val="22"/>
          <w:szCs w:val="22"/>
        </w:rPr>
        <w:t>follow-up of Soldiers during their careers in the Army as well as during their transition from the Army</w:t>
      </w:r>
      <w:r w:rsidR="003E7670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AA7023" w:rsidRPr="008D1021">
        <w:rPr>
          <w:rFonts w:ascii="Arial" w:eastAsia="Times New Roman" w:hAnsi="Arial" w:cs="Arial"/>
          <w:color w:val="222222"/>
          <w:sz w:val="22"/>
          <w:szCs w:val="22"/>
        </w:rPr>
        <w:t>to civilian life</w:t>
      </w:r>
      <w:r w:rsidR="004A0645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4A0645" w:rsidRPr="008D1021">
        <w:rPr>
          <w:rFonts w:ascii="Arial" w:hAnsi="Arial" w:cs="Arial"/>
          <w:sz w:val="22"/>
          <w:szCs w:val="22"/>
        </w:rPr>
        <w:t>(</w:t>
      </w:r>
      <w:hyperlink r:id="rId7" w:anchor="/list/publications" w:history="1">
        <w:r w:rsidR="004A0645" w:rsidRPr="008D1021">
          <w:rPr>
            <w:rStyle w:val="Hyperlink"/>
            <w:rFonts w:ascii="Arial" w:eastAsia="Times New Roman" w:hAnsi="Arial" w:cs="Arial"/>
            <w:sz w:val="22"/>
            <w:szCs w:val="22"/>
          </w:rPr>
          <w:t>https://starrs-ls.org/#/list/publications</w:t>
        </w:r>
      </w:hyperlink>
      <w:r w:rsidR="004A0645" w:rsidRPr="008D1021">
        <w:rPr>
          <w:rFonts w:ascii="Arial" w:eastAsia="Times New Roman" w:hAnsi="Arial" w:cs="Arial"/>
          <w:color w:val="222222"/>
          <w:sz w:val="22"/>
          <w:szCs w:val="22"/>
        </w:rPr>
        <w:t>)</w:t>
      </w:r>
      <w:r w:rsidR="0052253B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. To date, approximately 60% of </w:t>
      </w:r>
      <w:r w:rsidR="003E7670">
        <w:rPr>
          <w:rFonts w:ascii="Arial" w:eastAsia="Times New Roman" w:hAnsi="Arial" w:cs="Arial"/>
          <w:color w:val="222222"/>
          <w:sz w:val="22"/>
          <w:szCs w:val="22"/>
        </w:rPr>
        <w:t xml:space="preserve">the </w:t>
      </w:r>
      <w:r w:rsidR="0052253B" w:rsidRPr="008D1021">
        <w:rPr>
          <w:rFonts w:ascii="Arial" w:eastAsia="Times New Roman" w:hAnsi="Arial" w:cs="Arial"/>
          <w:color w:val="222222"/>
          <w:sz w:val="22"/>
          <w:szCs w:val="22"/>
        </w:rPr>
        <w:t>STARRS</w:t>
      </w:r>
      <w:r w:rsidR="00071107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-LS survey cohort </w:t>
      </w:r>
      <w:r w:rsidR="00333C54">
        <w:rPr>
          <w:rFonts w:ascii="Arial" w:eastAsia="Times New Roman" w:hAnsi="Arial" w:cs="Arial"/>
          <w:color w:val="222222"/>
          <w:sz w:val="22"/>
          <w:szCs w:val="22"/>
        </w:rPr>
        <w:t xml:space="preserve">have transitioned to </w:t>
      </w:r>
      <w:r w:rsidR="00071107" w:rsidRPr="008D1021">
        <w:rPr>
          <w:rFonts w:ascii="Arial" w:eastAsia="Times New Roman" w:hAnsi="Arial" w:cs="Arial"/>
          <w:color w:val="222222"/>
          <w:sz w:val="22"/>
          <w:szCs w:val="22"/>
        </w:rPr>
        <w:t>Veterans</w:t>
      </w:r>
      <w:r w:rsidR="00333C54">
        <w:rPr>
          <w:rFonts w:ascii="Arial" w:eastAsia="Times New Roman" w:hAnsi="Arial" w:cs="Arial"/>
          <w:color w:val="222222"/>
          <w:sz w:val="22"/>
          <w:szCs w:val="22"/>
        </w:rPr>
        <w:t xml:space="preserve"> status</w:t>
      </w:r>
      <w:r w:rsidR="00AA7023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r w:rsidR="00443A45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and therefore, </w:t>
      </w:r>
      <w:r w:rsidR="003E7670">
        <w:rPr>
          <w:rFonts w:ascii="Arial" w:eastAsia="Times New Roman" w:hAnsi="Arial" w:cs="Arial"/>
          <w:color w:val="222222"/>
          <w:sz w:val="22"/>
          <w:szCs w:val="22"/>
        </w:rPr>
        <w:t>data collected in this research study</w:t>
      </w:r>
      <w:r w:rsidR="00443A45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 has significant relevance</w:t>
      </w:r>
      <w:r w:rsidR="00133761">
        <w:rPr>
          <w:rFonts w:ascii="Arial" w:eastAsia="Times New Roman" w:hAnsi="Arial" w:cs="Arial"/>
          <w:color w:val="222222"/>
          <w:sz w:val="22"/>
          <w:szCs w:val="22"/>
        </w:rPr>
        <w:t xml:space="preserve"> studying</w:t>
      </w:r>
      <w:r w:rsidR="00443A45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 for</w:t>
      </w:r>
      <w:r w:rsidR="00133761">
        <w:rPr>
          <w:rFonts w:ascii="Arial" w:eastAsia="Times New Roman" w:hAnsi="Arial" w:cs="Arial"/>
          <w:color w:val="222222"/>
          <w:sz w:val="22"/>
          <w:szCs w:val="22"/>
        </w:rPr>
        <w:t xml:space="preserve"> examining longitudinal predictors of</w:t>
      </w:r>
      <w:r w:rsidR="00D503F2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 suicide </w:t>
      </w:r>
      <w:r w:rsidR="00133761">
        <w:rPr>
          <w:rFonts w:ascii="Arial" w:eastAsia="Times New Roman" w:hAnsi="Arial" w:cs="Arial"/>
          <w:color w:val="222222"/>
          <w:sz w:val="22"/>
          <w:szCs w:val="22"/>
        </w:rPr>
        <w:t>in Veterans.</w:t>
      </w:r>
      <w:r w:rsidR="00085499" w:rsidRPr="008D1021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0A590B9A" w14:textId="69503BC3" w:rsidR="008B126E" w:rsidRPr="008D1021" w:rsidRDefault="00542767" w:rsidP="00586474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STARRS-LS </w:t>
      </w:r>
      <w:r w:rsidR="001A0D80" w:rsidRPr="008D1021">
        <w:rPr>
          <w:rFonts w:ascii="Arial" w:hAnsi="Arial" w:cs="Arial"/>
          <w:sz w:val="22"/>
          <w:szCs w:val="22"/>
        </w:rPr>
        <w:t>datasets</w:t>
      </w:r>
      <w:r w:rsidR="00C9309C" w:rsidRPr="008D1021">
        <w:rPr>
          <w:rFonts w:ascii="Arial" w:hAnsi="Arial" w:cs="Arial"/>
          <w:sz w:val="22"/>
          <w:szCs w:val="22"/>
        </w:rPr>
        <w:t xml:space="preserve"> include </w:t>
      </w:r>
      <w:r w:rsidR="004F6623" w:rsidRPr="008D1021">
        <w:rPr>
          <w:rFonts w:ascii="Arial" w:hAnsi="Arial" w:cs="Arial"/>
          <w:sz w:val="22"/>
          <w:szCs w:val="22"/>
        </w:rPr>
        <w:t xml:space="preserve">the following </w:t>
      </w:r>
      <w:r w:rsidR="00C9309C" w:rsidRPr="008D1021">
        <w:rPr>
          <w:rFonts w:ascii="Arial" w:hAnsi="Arial" w:cs="Arial"/>
          <w:sz w:val="22"/>
          <w:szCs w:val="22"/>
        </w:rPr>
        <w:t>administrative</w:t>
      </w:r>
      <w:r w:rsidR="0032136D" w:rsidRPr="008D1021">
        <w:rPr>
          <w:rFonts w:ascii="Arial" w:hAnsi="Arial" w:cs="Arial"/>
          <w:sz w:val="22"/>
          <w:szCs w:val="22"/>
        </w:rPr>
        <w:t xml:space="preserve">, survey, and biospecimen </w:t>
      </w:r>
      <w:r w:rsidR="00464B7B" w:rsidRPr="008D1021">
        <w:rPr>
          <w:rFonts w:ascii="Arial" w:hAnsi="Arial" w:cs="Arial"/>
          <w:sz w:val="22"/>
          <w:szCs w:val="22"/>
        </w:rPr>
        <w:t>data</w:t>
      </w:r>
      <w:r w:rsidR="008B126E" w:rsidRPr="008D1021">
        <w:rPr>
          <w:rFonts w:ascii="Arial" w:hAnsi="Arial" w:cs="Arial"/>
          <w:sz w:val="22"/>
          <w:szCs w:val="22"/>
        </w:rPr>
        <w:t>:</w:t>
      </w:r>
    </w:p>
    <w:p w14:paraId="785431BB" w14:textId="77777777" w:rsidR="008B126E" w:rsidRPr="008D1021" w:rsidRDefault="008B126E" w:rsidP="008B12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5104C0DA" w14:textId="775E85CB" w:rsidR="008B126E" w:rsidRPr="008D1021" w:rsidRDefault="00480398" w:rsidP="008B126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D1021">
        <w:rPr>
          <w:rFonts w:ascii="Arial" w:eastAsia="Times New Roman" w:hAnsi="Arial" w:cs="Arial"/>
          <w:color w:val="222222"/>
        </w:rPr>
        <w:t>H</w:t>
      </w:r>
      <w:r w:rsidR="008B126E" w:rsidRPr="008D1021">
        <w:rPr>
          <w:rFonts w:ascii="Arial" w:eastAsia="Times New Roman" w:hAnsi="Arial" w:cs="Arial"/>
          <w:color w:val="222222"/>
        </w:rPr>
        <w:t xml:space="preserve">istorical administrative data from </w:t>
      </w:r>
      <w:r w:rsidR="00085499" w:rsidRPr="008D1021">
        <w:rPr>
          <w:rFonts w:ascii="Arial" w:eastAsia="Times New Roman" w:hAnsi="Arial" w:cs="Arial"/>
          <w:color w:val="222222"/>
        </w:rPr>
        <w:t>50</w:t>
      </w:r>
      <w:r w:rsidR="008B126E" w:rsidRPr="008D1021">
        <w:rPr>
          <w:rFonts w:ascii="Arial" w:eastAsia="Times New Roman" w:hAnsi="Arial" w:cs="Arial"/>
          <w:color w:val="222222"/>
        </w:rPr>
        <w:t xml:space="preserve"> Army and DoD sources involving more than </w:t>
      </w:r>
      <w:r w:rsidR="00712395" w:rsidRPr="008D1021">
        <w:rPr>
          <w:rFonts w:ascii="Arial" w:eastAsia="Times New Roman" w:hAnsi="Arial" w:cs="Arial"/>
          <w:color w:val="222222"/>
        </w:rPr>
        <w:t>3.2</w:t>
      </w:r>
      <w:r w:rsidR="008B126E" w:rsidRPr="008D1021">
        <w:rPr>
          <w:rFonts w:ascii="Arial" w:eastAsia="Times New Roman" w:hAnsi="Arial" w:cs="Arial"/>
          <w:color w:val="222222"/>
        </w:rPr>
        <w:t xml:space="preserve"> million Soldiers on active duty from 2004 to 20</w:t>
      </w:r>
      <w:r w:rsidR="00214AF3" w:rsidRPr="008D1021">
        <w:rPr>
          <w:rFonts w:ascii="Arial" w:eastAsia="Times New Roman" w:hAnsi="Arial" w:cs="Arial"/>
          <w:color w:val="222222"/>
        </w:rPr>
        <w:t>1</w:t>
      </w:r>
      <w:r w:rsidR="008B126E" w:rsidRPr="008D1021">
        <w:rPr>
          <w:rFonts w:ascii="Arial" w:eastAsia="Times New Roman" w:hAnsi="Arial" w:cs="Arial"/>
          <w:color w:val="222222"/>
        </w:rPr>
        <w:t>9</w:t>
      </w:r>
      <w:r w:rsidR="00214AF3" w:rsidRPr="008D1021">
        <w:rPr>
          <w:rFonts w:ascii="Arial" w:eastAsia="Times New Roman" w:hAnsi="Arial" w:cs="Arial"/>
          <w:color w:val="222222"/>
        </w:rPr>
        <w:t>, with more data being added each year</w:t>
      </w:r>
      <w:r w:rsidR="00751A0A" w:rsidRPr="008D1021">
        <w:rPr>
          <w:rFonts w:ascii="Arial" w:eastAsia="Times New Roman" w:hAnsi="Arial" w:cs="Arial"/>
          <w:color w:val="222222"/>
        </w:rPr>
        <w:t>.</w:t>
      </w:r>
    </w:p>
    <w:p w14:paraId="239BABB4" w14:textId="7D6F946C" w:rsidR="008B126E" w:rsidRPr="008D1021" w:rsidRDefault="004119FD" w:rsidP="00B958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D1021">
        <w:rPr>
          <w:rFonts w:ascii="Arial" w:eastAsia="Times New Roman" w:hAnsi="Arial" w:cs="Arial"/>
          <w:color w:val="222222"/>
        </w:rPr>
        <w:t xml:space="preserve">Survey and performance-based </w:t>
      </w:r>
      <w:r w:rsidR="008B126E" w:rsidRPr="008D1021">
        <w:rPr>
          <w:rFonts w:ascii="Arial" w:eastAsia="Times New Roman" w:hAnsi="Arial" w:cs="Arial"/>
          <w:color w:val="222222"/>
        </w:rPr>
        <w:t xml:space="preserve">data </w:t>
      </w:r>
      <w:r w:rsidRPr="008D1021">
        <w:rPr>
          <w:rFonts w:ascii="Arial" w:eastAsia="Times New Roman" w:hAnsi="Arial" w:cs="Arial"/>
          <w:color w:val="222222"/>
        </w:rPr>
        <w:t xml:space="preserve">obtained </w:t>
      </w:r>
      <w:r w:rsidR="008B126E" w:rsidRPr="008D1021">
        <w:rPr>
          <w:rFonts w:ascii="Arial" w:eastAsia="Times New Roman" w:hAnsi="Arial" w:cs="Arial"/>
          <w:color w:val="222222"/>
        </w:rPr>
        <w:t xml:space="preserve">directly from </w:t>
      </w:r>
      <w:r w:rsidR="004F6623" w:rsidRPr="008D1021">
        <w:rPr>
          <w:rFonts w:ascii="Arial" w:eastAsia="Times New Roman" w:hAnsi="Arial" w:cs="Arial"/>
          <w:color w:val="222222"/>
        </w:rPr>
        <w:t xml:space="preserve">72,000 </w:t>
      </w:r>
      <w:r w:rsidR="008B126E" w:rsidRPr="008D1021">
        <w:rPr>
          <w:rFonts w:ascii="Arial" w:eastAsia="Times New Roman" w:hAnsi="Arial" w:cs="Arial"/>
          <w:color w:val="222222"/>
        </w:rPr>
        <w:t>active-duty Soldiers (including regular Army, Army National Guard</w:t>
      </w:r>
      <w:r w:rsidR="00C148CE">
        <w:rPr>
          <w:rFonts w:ascii="Arial" w:eastAsia="Times New Roman" w:hAnsi="Arial" w:cs="Arial"/>
          <w:color w:val="222222"/>
        </w:rPr>
        <w:t>,</w:t>
      </w:r>
      <w:r w:rsidR="008B126E" w:rsidRPr="008D1021">
        <w:rPr>
          <w:rFonts w:ascii="Arial" w:eastAsia="Times New Roman" w:hAnsi="Arial" w:cs="Arial"/>
          <w:color w:val="222222"/>
        </w:rPr>
        <w:t xml:space="preserve"> and Army Reserve Soldiers) </w:t>
      </w:r>
      <w:r w:rsidRPr="008D1021">
        <w:rPr>
          <w:rFonts w:ascii="Arial" w:eastAsia="Times New Roman" w:hAnsi="Arial" w:cs="Arial"/>
          <w:color w:val="222222"/>
        </w:rPr>
        <w:t>from</w:t>
      </w:r>
      <w:r w:rsidR="008B126E" w:rsidRPr="008D1021">
        <w:rPr>
          <w:rFonts w:ascii="Arial" w:eastAsia="Times New Roman" w:hAnsi="Arial" w:cs="Arial"/>
          <w:color w:val="222222"/>
        </w:rPr>
        <w:t xml:space="preserve"> 2010 through 2014. </w:t>
      </w:r>
      <w:r w:rsidR="00122656" w:rsidRPr="008D1021">
        <w:rPr>
          <w:rFonts w:ascii="Arial" w:eastAsia="Times New Roman" w:hAnsi="Arial" w:cs="Arial"/>
          <w:color w:val="222222"/>
        </w:rPr>
        <w:t xml:space="preserve">Additionally, approximately </w:t>
      </w:r>
      <w:r w:rsidR="004603E0" w:rsidRPr="008D1021">
        <w:rPr>
          <w:rFonts w:ascii="Arial" w:eastAsia="Times New Roman" w:hAnsi="Arial" w:cs="Arial"/>
          <w:color w:val="222222"/>
        </w:rPr>
        <w:t xml:space="preserve">14,500 </w:t>
      </w:r>
      <w:r w:rsidR="00E600ED">
        <w:rPr>
          <w:rFonts w:ascii="Arial" w:eastAsia="Times New Roman" w:hAnsi="Arial" w:cs="Arial"/>
          <w:color w:val="222222"/>
        </w:rPr>
        <w:t>individuals from</w:t>
      </w:r>
      <w:r w:rsidR="00A9194A" w:rsidRPr="008D1021">
        <w:rPr>
          <w:rFonts w:ascii="Arial" w:eastAsia="Times New Roman" w:hAnsi="Arial" w:cs="Arial"/>
          <w:color w:val="222222"/>
        </w:rPr>
        <w:t xml:space="preserve"> the full sample participated in multiple follow-up surveys and consented to </w:t>
      </w:r>
      <w:r w:rsidR="00691EF4" w:rsidRPr="008D1021">
        <w:rPr>
          <w:rFonts w:ascii="Arial" w:eastAsia="Times New Roman" w:hAnsi="Arial" w:cs="Arial"/>
          <w:color w:val="222222"/>
        </w:rPr>
        <w:t xml:space="preserve">administrative data linkage. </w:t>
      </w:r>
    </w:p>
    <w:p w14:paraId="2616CD71" w14:textId="5B4C6CE4" w:rsidR="008B126E" w:rsidRPr="008D1021" w:rsidRDefault="00820749" w:rsidP="008B126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D1021">
        <w:rPr>
          <w:rFonts w:ascii="Arial" w:eastAsia="Times New Roman" w:hAnsi="Arial" w:cs="Arial"/>
          <w:color w:val="222222"/>
        </w:rPr>
        <w:t>A</w:t>
      </w:r>
      <w:r w:rsidR="008B126E" w:rsidRPr="008D1021">
        <w:rPr>
          <w:rFonts w:ascii="Arial" w:eastAsia="Times New Roman" w:hAnsi="Arial" w:cs="Arial"/>
          <w:color w:val="222222"/>
        </w:rPr>
        <w:t>dministrative data from 2011 through 201</w:t>
      </w:r>
      <w:r w:rsidR="00214AF3" w:rsidRPr="008D1021">
        <w:rPr>
          <w:rFonts w:ascii="Arial" w:eastAsia="Times New Roman" w:hAnsi="Arial" w:cs="Arial"/>
          <w:color w:val="222222"/>
        </w:rPr>
        <w:t>9</w:t>
      </w:r>
      <w:r w:rsidR="008B126E" w:rsidRPr="008D1021">
        <w:rPr>
          <w:rFonts w:ascii="Arial" w:eastAsia="Times New Roman" w:hAnsi="Arial" w:cs="Arial"/>
          <w:color w:val="222222"/>
        </w:rPr>
        <w:t xml:space="preserve"> from Army and DoD sources for Soldiers who completed questionnaires and provided consent to link their Army STARRS data to their Army and DoD administrative data</w:t>
      </w:r>
      <w:r w:rsidR="00233802" w:rsidRPr="008D1021">
        <w:rPr>
          <w:rFonts w:ascii="Arial" w:eastAsia="Times New Roman" w:hAnsi="Arial" w:cs="Arial"/>
          <w:color w:val="222222"/>
        </w:rPr>
        <w:t>.</w:t>
      </w:r>
    </w:p>
    <w:p w14:paraId="0EA633E3" w14:textId="1DFA3DE6" w:rsidR="008B126E" w:rsidRPr="008D1021" w:rsidRDefault="009239EC" w:rsidP="009239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D1021">
        <w:rPr>
          <w:rFonts w:ascii="Arial" w:eastAsia="Times New Roman" w:hAnsi="Arial" w:cs="Arial"/>
          <w:color w:val="222222"/>
        </w:rPr>
        <w:t>A</w:t>
      </w:r>
      <w:r w:rsidR="008B126E" w:rsidRPr="008D1021">
        <w:rPr>
          <w:rFonts w:ascii="Arial" w:eastAsia="Times New Roman" w:hAnsi="Arial" w:cs="Arial"/>
          <w:color w:val="222222"/>
        </w:rPr>
        <w:t>pproximately 77,000 tubes of blood from approximately 52,000 Soldiers</w:t>
      </w:r>
      <w:r w:rsidRPr="008D1021">
        <w:rPr>
          <w:rFonts w:ascii="Arial" w:eastAsia="Times New Roman" w:hAnsi="Arial" w:cs="Arial"/>
          <w:color w:val="222222"/>
        </w:rPr>
        <w:t xml:space="preserve">, and </w:t>
      </w:r>
      <w:r w:rsidR="008B126E" w:rsidRPr="008D1021">
        <w:rPr>
          <w:rFonts w:ascii="Arial" w:eastAsia="Times New Roman" w:hAnsi="Arial" w:cs="Arial"/>
          <w:color w:val="222222"/>
        </w:rPr>
        <w:t>24,000 genetic and other laboratory assays for biomarkers using DNA, RNA, and plasma from blood samples</w:t>
      </w:r>
      <w:r w:rsidR="00233802" w:rsidRPr="008D1021">
        <w:rPr>
          <w:rFonts w:ascii="Arial" w:eastAsia="Times New Roman" w:hAnsi="Arial" w:cs="Arial"/>
          <w:color w:val="222222"/>
        </w:rPr>
        <w:t>.</w:t>
      </w:r>
    </w:p>
    <w:p w14:paraId="2502D28D" w14:textId="77777777" w:rsidR="008B126E" w:rsidRPr="008D1021" w:rsidRDefault="008B126E" w:rsidP="00586474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6C396697" w14:textId="59E1FBDD" w:rsidR="00FD5965" w:rsidRPr="008D1021" w:rsidRDefault="00A335D5" w:rsidP="00FD5965">
      <w:pPr>
        <w:rPr>
          <w:rFonts w:ascii="Arial" w:hAnsi="Arial" w:cs="Arial"/>
          <w:b/>
        </w:rPr>
      </w:pPr>
      <w:r w:rsidRPr="008D1021">
        <w:rPr>
          <w:rFonts w:ascii="Arial" w:hAnsi="Arial" w:cs="Arial"/>
          <w:b/>
        </w:rPr>
        <w:t>VA</w:t>
      </w:r>
      <w:r w:rsidR="005E30F8" w:rsidRPr="008D1021">
        <w:rPr>
          <w:rFonts w:ascii="Arial" w:hAnsi="Arial" w:cs="Arial"/>
          <w:b/>
        </w:rPr>
        <w:t xml:space="preserve"> </w:t>
      </w:r>
      <w:r w:rsidRPr="008D1021">
        <w:rPr>
          <w:rFonts w:ascii="Arial" w:hAnsi="Arial" w:cs="Arial"/>
          <w:b/>
        </w:rPr>
        <w:t>/</w:t>
      </w:r>
      <w:r w:rsidR="005E30F8" w:rsidRPr="008D1021">
        <w:rPr>
          <w:rFonts w:ascii="Arial" w:hAnsi="Arial" w:cs="Arial"/>
          <w:b/>
        </w:rPr>
        <w:t xml:space="preserve"> </w:t>
      </w:r>
      <w:r w:rsidRPr="008D1021">
        <w:rPr>
          <w:rFonts w:ascii="Arial" w:hAnsi="Arial" w:cs="Arial"/>
          <w:b/>
        </w:rPr>
        <w:t xml:space="preserve">STARRS </w:t>
      </w:r>
      <w:r w:rsidR="006B3D47" w:rsidRPr="008D1021">
        <w:rPr>
          <w:rFonts w:ascii="Arial" w:hAnsi="Arial" w:cs="Arial"/>
          <w:b/>
        </w:rPr>
        <w:t>Researcher-in-Residence</w:t>
      </w:r>
      <w:r w:rsidR="00FD5965" w:rsidRPr="008D1021">
        <w:rPr>
          <w:rFonts w:ascii="Arial" w:hAnsi="Arial" w:cs="Arial"/>
          <w:b/>
        </w:rPr>
        <w:t xml:space="preserve"> Program</w:t>
      </w:r>
    </w:p>
    <w:p w14:paraId="5A3D94D9" w14:textId="531F0E02" w:rsidR="00586474" w:rsidRPr="008D1021" w:rsidRDefault="008F7008" w:rsidP="00586474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  <w:u w:val="single"/>
        </w:rPr>
        <w:t>A</w:t>
      </w:r>
      <w:r w:rsidR="001138E0" w:rsidRPr="008D1021">
        <w:rPr>
          <w:rFonts w:ascii="Arial" w:hAnsi="Arial" w:cs="Arial"/>
          <w:sz w:val="22"/>
          <w:szCs w:val="22"/>
          <w:u w:val="single"/>
        </w:rPr>
        <w:t>ims</w:t>
      </w:r>
      <w:r w:rsidR="000E2B03" w:rsidRPr="008D1021">
        <w:rPr>
          <w:rFonts w:ascii="Arial" w:hAnsi="Arial" w:cs="Arial"/>
          <w:sz w:val="22"/>
          <w:szCs w:val="22"/>
          <w:u w:val="single"/>
        </w:rPr>
        <w:t>:</w:t>
      </w:r>
      <w:r w:rsidR="000E2B03" w:rsidRPr="008D1021">
        <w:rPr>
          <w:rFonts w:ascii="Arial" w:hAnsi="Arial" w:cs="Arial"/>
          <w:sz w:val="22"/>
          <w:szCs w:val="22"/>
        </w:rPr>
        <w:t xml:space="preserve"> The VA / STARRS </w:t>
      </w:r>
      <w:r w:rsidR="006B3D47" w:rsidRPr="008D1021">
        <w:rPr>
          <w:rFonts w:ascii="Arial" w:hAnsi="Arial" w:cs="Arial"/>
          <w:sz w:val="22"/>
          <w:szCs w:val="22"/>
        </w:rPr>
        <w:t>Researcher-in-Residence</w:t>
      </w:r>
      <w:r w:rsidR="000E2B03" w:rsidRPr="008D1021">
        <w:rPr>
          <w:rFonts w:ascii="Arial" w:hAnsi="Arial" w:cs="Arial"/>
          <w:sz w:val="22"/>
          <w:szCs w:val="22"/>
        </w:rPr>
        <w:t xml:space="preserve"> </w:t>
      </w:r>
      <w:r w:rsidR="00A335D5" w:rsidRPr="008D1021">
        <w:rPr>
          <w:rFonts w:ascii="Arial" w:hAnsi="Arial" w:cs="Arial"/>
          <w:sz w:val="22"/>
          <w:szCs w:val="22"/>
        </w:rPr>
        <w:t xml:space="preserve">Program </w:t>
      </w:r>
      <w:r w:rsidR="00276EF0" w:rsidRPr="008D1021">
        <w:rPr>
          <w:rFonts w:ascii="Arial" w:hAnsi="Arial" w:cs="Arial"/>
          <w:sz w:val="22"/>
          <w:szCs w:val="22"/>
        </w:rPr>
        <w:t xml:space="preserve">seeks </w:t>
      </w:r>
      <w:r w:rsidR="00B54BA8" w:rsidRPr="008D1021">
        <w:rPr>
          <w:rFonts w:ascii="Arial" w:hAnsi="Arial" w:cs="Arial"/>
          <w:sz w:val="22"/>
          <w:szCs w:val="22"/>
        </w:rPr>
        <w:t>to</w:t>
      </w:r>
      <w:r w:rsidR="00276EF0" w:rsidRPr="008D1021">
        <w:rPr>
          <w:rFonts w:ascii="Arial" w:hAnsi="Arial" w:cs="Arial"/>
          <w:sz w:val="22"/>
          <w:szCs w:val="22"/>
        </w:rPr>
        <w:t xml:space="preserve"> </w:t>
      </w:r>
      <w:r w:rsidR="00B54BA8" w:rsidRPr="008D1021">
        <w:rPr>
          <w:rFonts w:ascii="Arial" w:hAnsi="Arial" w:cs="Arial"/>
          <w:sz w:val="22"/>
          <w:szCs w:val="22"/>
        </w:rPr>
        <w:t xml:space="preserve">support </w:t>
      </w:r>
      <w:r w:rsidR="00276EF0" w:rsidRPr="008D1021">
        <w:rPr>
          <w:rFonts w:ascii="Arial" w:hAnsi="Arial" w:cs="Arial"/>
          <w:sz w:val="22"/>
          <w:szCs w:val="22"/>
        </w:rPr>
        <w:t>VA investigators who are interested in u</w:t>
      </w:r>
      <w:r w:rsidR="00871C25">
        <w:rPr>
          <w:rFonts w:ascii="Arial" w:hAnsi="Arial" w:cs="Arial"/>
          <w:sz w:val="22"/>
          <w:szCs w:val="22"/>
        </w:rPr>
        <w:t>sing</w:t>
      </w:r>
      <w:r w:rsidR="00276EF0" w:rsidRPr="008D1021">
        <w:rPr>
          <w:rFonts w:ascii="Arial" w:hAnsi="Arial" w:cs="Arial"/>
          <w:sz w:val="22"/>
          <w:szCs w:val="22"/>
        </w:rPr>
        <w:t xml:space="preserve"> </w:t>
      </w:r>
      <w:r w:rsidR="00593045" w:rsidRPr="008D1021">
        <w:rPr>
          <w:rFonts w:ascii="Arial" w:hAnsi="Arial" w:cs="Arial"/>
          <w:sz w:val="22"/>
          <w:szCs w:val="22"/>
        </w:rPr>
        <w:t xml:space="preserve">STARRS-LS data to </w:t>
      </w:r>
      <w:r w:rsidR="00AF5566" w:rsidRPr="008D1021">
        <w:rPr>
          <w:rFonts w:ascii="Arial" w:hAnsi="Arial" w:cs="Arial"/>
          <w:sz w:val="22"/>
          <w:szCs w:val="22"/>
        </w:rPr>
        <w:t xml:space="preserve">study suicide risk in </w:t>
      </w:r>
      <w:r w:rsidR="00F05B8C" w:rsidRPr="008D1021">
        <w:rPr>
          <w:rFonts w:ascii="Arial" w:hAnsi="Arial" w:cs="Arial"/>
          <w:sz w:val="22"/>
          <w:szCs w:val="22"/>
        </w:rPr>
        <w:t xml:space="preserve">Veterans and service members </w:t>
      </w:r>
      <w:r w:rsidR="00AF5566" w:rsidRPr="008D1021">
        <w:rPr>
          <w:rFonts w:ascii="Arial" w:hAnsi="Arial" w:cs="Arial"/>
          <w:sz w:val="22"/>
          <w:szCs w:val="22"/>
        </w:rPr>
        <w:t xml:space="preserve">transitioning </w:t>
      </w:r>
      <w:r w:rsidR="002B718A" w:rsidRPr="008D1021">
        <w:rPr>
          <w:rFonts w:ascii="Arial" w:hAnsi="Arial" w:cs="Arial"/>
          <w:sz w:val="22"/>
          <w:szCs w:val="22"/>
        </w:rPr>
        <w:t>to civilian life</w:t>
      </w:r>
      <w:r w:rsidR="00AF5566" w:rsidRPr="008D1021">
        <w:rPr>
          <w:rFonts w:ascii="Arial" w:hAnsi="Arial" w:cs="Arial"/>
          <w:sz w:val="22"/>
          <w:szCs w:val="22"/>
        </w:rPr>
        <w:t xml:space="preserve">. </w:t>
      </w:r>
      <w:r w:rsidR="007E2327" w:rsidRPr="008D1021">
        <w:rPr>
          <w:rFonts w:ascii="Arial" w:hAnsi="Arial" w:cs="Arial"/>
          <w:sz w:val="22"/>
          <w:szCs w:val="22"/>
        </w:rPr>
        <w:t>The</w:t>
      </w:r>
      <w:r w:rsidR="002B718A" w:rsidRPr="008D1021">
        <w:rPr>
          <w:rFonts w:ascii="Arial" w:hAnsi="Arial" w:cs="Arial"/>
          <w:sz w:val="22"/>
          <w:szCs w:val="22"/>
        </w:rPr>
        <w:t xml:space="preserve"> program is interested</w:t>
      </w:r>
      <w:r w:rsidR="00214AF3" w:rsidRPr="008D1021">
        <w:rPr>
          <w:rFonts w:ascii="Arial" w:hAnsi="Arial" w:cs="Arial"/>
          <w:sz w:val="22"/>
          <w:szCs w:val="22"/>
        </w:rPr>
        <w:t xml:space="preserve"> not only</w:t>
      </w:r>
      <w:r w:rsidR="002B718A" w:rsidRPr="008D1021">
        <w:rPr>
          <w:rFonts w:ascii="Arial" w:hAnsi="Arial" w:cs="Arial"/>
          <w:sz w:val="22"/>
          <w:szCs w:val="22"/>
        </w:rPr>
        <w:t xml:space="preserve"> in understanding suicide risk factors for </w:t>
      </w:r>
      <w:r w:rsidR="00E91FD1">
        <w:rPr>
          <w:rFonts w:ascii="Arial" w:hAnsi="Arial" w:cs="Arial"/>
          <w:sz w:val="22"/>
          <w:szCs w:val="22"/>
        </w:rPr>
        <w:t xml:space="preserve">Veterans </w:t>
      </w:r>
      <w:r w:rsidR="00ED0EF2">
        <w:rPr>
          <w:rFonts w:ascii="Arial" w:hAnsi="Arial" w:cs="Arial"/>
          <w:sz w:val="22"/>
          <w:szCs w:val="22"/>
        </w:rPr>
        <w:t xml:space="preserve">who have and have not utilized </w:t>
      </w:r>
      <w:r w:rsidR="00E91FD1">
        <w:rPr>
          <w:rFonts w:ascii="Arial" w:hAnsi="Arial" w:cs="Arial"/>
          <w:sz w:val="22"/>
          <w:szCs w:val="22"/>
        </w:rPr>
        <w:t>VA healthcare</w:t>
      </w:r>
      <w:r w:rsidR="00ED0EF2">
        <w:rPr>
          <w:rFonts w:ascii="Arial" w:hAnsi="Arial" w:cs="Arial"/>
          <w:sz w:val="22"/>
          <w:szCs w:val="22"/>
        </w:rPr>
        <w:t>.</w:t>
      </w:r>
      <w:r w:rsidR="00E91FD1">
        <w:rPr>
          <w:rFonts w:ascii="Arial" w:hAnsi="Arial" w:cs="Arial"/>
          <w:sz w:val="22"/>
          <w:szCs w:val="22"/>
        </w:rPr>
        <w:t xml:space="preserve"> </w:t>
      </w:r>
      <w:r w:rsidR="00A534F4" w:rsidRPr="008D1021">
        <w:rPr>
          <w:rFonts w:ascii="Arial" w:hAnsi="Arial" w:cs="Arial"/>
          <w:sz w:val="22"/>
          <w:szCs w:val="22"/>
        </w:rPr>
        <w:t>All projects should have a focus o</w:t>
      </w:r>
      <w:r w:rsidR="004F6623" w:rsidRPr="008D1021">
        <w:rPr>
          <w:rFonts w:ascii="Arial" w:hAnsi="Arial" w:cs="Arial"/>
          <w:sz w:val="22"/>
          <w:szCs w:val="22"/>
        </w:rPr>
        <w:t>n</w:t>
      </w:r>
      <w:r w:rsidR="00A534F4" w:rsidRPr="008D1021">
        <w:rPr>
          <w:rFonts w:ascii="Arial" w:hAnsi="Arial" w:cs="Arial"/>
          <w:sz w:val="22"/>
          <w:szCs w:val="22"/>
        </w:rPr>
        <w:t xml:space="preserve"> </w:t>
      </w:r>
      <w:r w:rsidR="004940D1" w:rsidRPr="008D1021">
        <w:rPr>
          <w:rFonts w:ascii="Arial" w:hAnsi="Arial" w:cs="Arial"/>
          <w:sz w:val="22"/>
          <w:szCs w:val="22"/>
        </w:rPr>
        <w:t xml:space="preserve">improving our </w:t>
      </w:r>
      <w:r w:rsidR="00A534F4" w:rsidRPr="008D1021">
        <w:rPr>
          <w:rFonts w:ascii="Arial" w:hAnsi="Arial" w:cs="Arial"/>
          <w:sz w:val="22"/>
          <w:szCs w:val="22"/>
        </w:rPr>
        <w:t xml:space="preserve">understanding </w:t>
      </w:r>
      <w:r w:rsidR="004940D1" w:rsidRPr="008D1021">
        <w:rPr>
          <w:rFonts w:ascii="Arial" w:hAnsi="Arial" w:cs="Arial"/>
          <w:sz w:val="22"/>
          <w:szCs w:val="22"/>
        </w:rPr>
        <w:t xml:space="preserve">of </w:t>
      </w:r>
      <w:r w:rsidR="00A534F4" w:rsidRPr="008D1021">
        <w:rPr>
          <w:rFonts w:ascii="Arial" w:hAnsi="Arial" w:cs="Arial"/>
          <w:sz w:val="22"/>
          <w:szCs w:val="22"/>
        </w:rPr>
        <w:t>suicide risk or developing interventions to prevent suicide.</w:t>
      </w:r>
      <w:r w:rsidR="005F0854">
        <w:rPr>
          <w:rFonts w:ascii="Arial" w:hAnsi="Arial" w:cs="Arial"/>
          <w:sz w:val="22"/>
          <w:szCs w:val="22"/>
        </w:rPr>
        <w:t xml:space="preserve"> </w:t>
      </w:r>
      <w:r w:rsidR="002923DA">
        <w:rPr>
          <w:rFonts w:ascii="Arial" w:hAnsi="Arial" w:cs="Arial"/>
          <w:sz w:val="22"/>
          <w:szCs w:val="22"/>
        </w:rPr>
        <w:t xml:space="preserve">The research products </w:t>
      </w:r>
      <w:r w:rsidR="00AE413E">
        <w:rPr>
          <w:rFonts w:ascii="Arial" w:hAnsi="Arial" w:cs="Arial"/>
          <w:sz w:val="22"/>
          <w:szCs w:val="22"/>
        </w:rPr>
        <w:t>from the residency should inform suicide prevention endeavors</w:t>
      </w:r>
      <w:r w:rsidR="001B4509">
        <w:rPr>
          <w:rFonts w:ascii="Arial" w:hAnsi="Arial" w:cs="Arial"/>
          <w:sz w:val="22"/>
          <w:szCs w:val="22"/>
        </w:rPr>
        <w:t xml:space="preserve"> in VA.</w:t>
      </w:r>
      <w:r w:rsidR="00A534F4" w:rsidRPr="008D1021">
        <w:rPr>
          <w:rFonts w:ascii="Arial" w:hAnsi="Arial" w:cs="Arial"/>
          <w:sz w:val="22"/>
          <w:szCs w:val="22"/>
        </w:rPr>
        <w:t xml:space="preserve"> The exact</w:t>
      </w:r>
      <w:r w:rsidR="007E2327" w:rsidRPr="008D1021">
        <w:rPr>
          <w:rFonts w:ascii="Arial" w:hAnsi="Arial" w:cs="Arial"/>
          <w:sz w:val="22"/>
          <w:szCs w:val="22"/>
        </w:rPr>
        <w:t xml:space="preserve"> </w:t>
      </w:r>
      <w:r w:rsidR="00B47CB6" w:rsidRPr="008D1021">
        <w:rPr>
          <w:rFonts w:ascii="Arial" w:hAnsi="Arial" w:cs="Arial"/>
          <w:sz w:val="22"/>
          <w:szCs w:val="22"/>
        </w:rPr>
        <w:t>topic</w:t>
      </w:r>
      <w:r w:rsidR="00F05B8C" w:rsidRPr="008D1021">
        <w:rPr>
          <w:rFonts w:ascii="Arial" w:hAnsi="Arial" w:cs="Arial"/>
          <w:sz w:val="22"/>
          <w:szCs w:val="22"/>
        </w:rPr>
        <w:t xml:space="preserve"> o</w:t>
      </w:r>
      <w:r w:rsidR="00B47CB6" w:rsidRPr="008D1021">
        <w:rPr>
          <w:rFonts w:ascii="Arial" w:hAnsi="Arial" w:cs="Arial"/>
          <w:sz w:val="22"/>
          <w:szCs w:val="22"/>
        </w:rPr>
        <w:t xml:space="preserve">f study will be jointly determined by the </w:t>
      </w:r>
      <w:r w:rsidR="00853F0C" w:rsidRPr="008D1021">
        <w:rPr>
          <w:rFonts w:ascii="Arial" w:hAnsi="Arial" w:cs="Arial"/>
          <w:sz w:val="22"/>
          <w:szCs w:val="22"/>
        </w:rPr>
        <w:t>resident</w:t>
      </w:r>
      <w:r w:rsidR="00B47CB6" w:rsidRPr="008D1021">
        <w:rPr>
          <w:rFonts w:ascii="Arial" w:hAnsi="Arial" w:cs="Arial"/>
          <w:sz w:val="22"/>
          <w:szCs w:val="22"/>
        </w:rPr>
        <w:t xml:space="preserve"> and th</w:t>
      </w:r>
      <w:r w:rsidR="00720773">
        <w:rPr>
          <w:rFonts w:ascii="Arial" w:hAnsi="Arial" w:cs="Arial"/>
          <w:sz w:val="22"/>
          <w:szCs w:val="22"/>
        </w:rPr>
        <w:t>e VA / STARRS mentorship team</w:t>
      </w:r>
      <w:r w:rsidR="00D863EB" w:rsidRPr="008D1021">
        <w:rPr>
          <w:rFonts w:ascii="Arial" w:hAnsi="Arial" w:cs="Arial"/>
          <w:sz w:val="22"/>
          <w:szCs w:val="22"/>
        </w:rPr>
        <w:t xml:space="preserve"> </w:t>
      </w:r>
      <w:r w:rsidR="00333C54">
        <w:rPr>
          <w:rFonts w:ascii="Arial" w:hAnsi="Arial" w:cs="Arial"/>
          <w:sz w:val="22"/>
          <w:szCs w:val="22"/>
        </w:rPr>
        <w:t>prior to</w:t>
      </w:r>
      <w:r w:rsidR="00D863EB" w:rsidRPr="008D1021">
        <w:rPr>
          <w:rFonts w:ascii="Arial" w:hAnsi="Arial" w:cs="Arial"/>
          <w:sz w:val="22"/>
          <w:szCs w:val="22"/>
        </w:rPr>
        <w:t xml:space="preserve"> commencement of the residency</w:t>
      </w:r>
      <w:r w:rsidR="00094CDB" w:rsidRPr="008D1021">
        <w:rPr>
          <w:rFonts w:ascii="Arial" w:hAnsi="Arial" w:cs="Arial"/>
          <w:sz w:val="22"/>
          <w:szCs w:val="22"/>
        </w:rPr>
        <w:t xml:space="preserve">. </w:t>
      </w:r>
      <w:r w:rsidR="007E2327" w:rsidRPr="008D1021">
        <w:rPr>
          <w:rFonts w:ascii="Arial" w:hAnsi="Arial" w:cs="Arial"/>
          <w:sz w:val="22"/>
          <w:szCs w:val="22"/>
        </w:rPr>
        <w:t xml:space="preserve"> </w:t>
      </w:r>
      <w:r w:rsidR="00F34594" w:rsidRPr="008D1021">
        <w:rPr>
          <w:rFonts w:ascii="Arial" w:hAnsi="Arial" w:cs="Arial"/>
          <w:sz w:val="22"/>
          <w:szCs w:val="22"/>
        </w:rPr>
        <w:t xml:space="preserve">Examples of potential projects include: </w:t>
      </w:r>
    </w:p>
    <w:p w14:paraId="02E8D21F" w14:textId="3A33652B" w:rsidR="001E0006" w:rsidRPr="008D1021" w:rsidRDefault="004C5D93" w:rsidP="001E0006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color w:val="auto"/>
          <w:sz w:val="22"/>
          <w:szCs w:val="22"/>
        </w:rPr>
        <w:t xml:space="preserve">Understanding </w:t>
      </w:r>
      <w:r w:rsidR="001E0006" w:rsidRPr="008D1021">
        <w:rPr>
          <w:rFonts w:ascii="Arial" w:hAnsi="Arial" w:cs="Arial"/>
          <w:color w:val="auto"/>
          <w:sz w:val="22"/>
          <w:szCs w:val="22"/>
        </w:rPr>
        <w:t>how</w:t>
      </w:r>
      <w:r w:rsidRPr="008D1021">
        <w:rPr>
          <w:rFonts w:ascii="Arial" w:hAnsi="Arial" w:cs="Arial"/>
          <w:color w:val="auto"/>
          <w:sz w:val="22"/>
          <w:szCs w:val="22"/>
        </w:rPr>
        <w:t xml:space="preserve"> </w:t>
      </w:r>
      <w:r w:rsidR="00A620B5" w:rsidRPr="008D1021">
        <w:rPr>
          <w:rFonts w:ascii="Arial" w:hAnsi="Arial" w:cs="Arial"/>
          <w:color w:val="auto"/>
          <w:sz w:val="22"/>
          <w:szCs w:val="22"/>
        </w:rPr>
        <w:t>employment factors</w:t>
      </w:r>
      <w:r w:rsidR="00E33EE3" w:rsidRPr="008D1021">
        <w:rPr>
          <w:rFonts w:ascii="Arial" w:hAnsi="Arial" w:cs="Arial"/>
          <w:color w:val="auto"/>
          <w:sz w:val="22"/>
          <w:szCs w:val="22"/>
        </w:rPr>
        <w:t xml:space="preserve"> </w:t>
      </w:r>
      <w:r w:rsidR="003062B1" w:rsidRPr="008D1021">
        <w:rPr>
          <w:rFonts w:ascii="Arial" w:hAnsi="Arial" w:cs="Arial"/>
          <w:color w:val="auto"/>
          <w:sz w:val="22"/>
          <w:szCs w:val="22"/>
        </w:rPr>
        <w:t xml:space="preserve">and economic state </w:t>
      </w:r>
      <w:r w:rsidR="00E33EE3" w:rsidRPr="008D1021">
        <w:rPr>
          <w:rFonts w:ascii="Arial" w:hAnsi="Arial" w:cs="Arial"/>
          <w:color w:val="auto"/>
          <w:sz w:val="22"/>
          <w:szCs w:val="22"/>
        </w:rPr>
        <w:t xml:space="preserve">at both enlistment and discharge </w:t>
      </w:r>
      <w:r w:rsidR="00FD03AE" w:rsidRPr="008D1021">
        <w:rPr>
          <w:rFonts w:ascii="Arial" w:hAnsi="Arial" w:cs="Arial"/>
          <w:color w:val="auto"/>
          <w:sz w:val="22"/>
          <w:szCs w:val="22"/>
        </w:rPr>
        <w:t>influence Veteran suicidality</w:t>
      </w:r>
      <w:r w:rsidR="00E33EE3" w:rsidRPr="008D1021">
        <w:rPr>
          <w:rFonts w:ascii="Arial" w:hAnsi="Arial" w:cs="Arial"/>
          <w:color w:val="auto"/>
          <w:sz w:val="22"/>
          <w:szCs w:val="22"/>
        </w:rPr>
        <w:t xml:space="preserve">. </w:t>
      </w:r>
      <w:r w:rsidR="008B57A6" w:rsidRPr="008D102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33E3828" w14:textId="3A8A8983" w:rsidR="001E0006" w:rsidRPr="008D1021" w:rsidRDefault="00D31DD0" w:rsidP="001E0006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Investigating the role </w:t>
      </w:r>
      <w:r w:rsidR="003B3964" w:rsidRPr="008D1021">
        <w:rPr>
          <w:rFonts w:ascii="Arial" w:hAnsi="Arial" w:cs="Arial"/>
          <w:sz w:val="22"/>
          <w:szCs w:val="22"/>
        </w:rPr>
        <w:t>of</w:t>
      </w:r>
      <w:r w:rsidRPr="008D1021">
        <w:rPr>
          <w:rFonts w:ascii="Arial" w:hAnsi="Arial" w:cs="Arial"/>
          <w:sz w:val="22"/>
          <w:szCs w:val="22"/>
        </w:rPr>
        <w:t xml:space="preserve"> legal</w:t>
      </w:r>
      <w:r w:rsidR="00EA4129" w:rsidRPr="008D1021">
        <w:rPr>
          <w:rFonts w:ascii="Arial" w:hAnsi="Arial" w:cs="Arial"/>
          <w:sz w:val="22"/>
          <w:szCs w:val="22"/>
        </w:rPr>
        <w:t xml:space="preserve"> investigations and disciplinary actions </w:t>
      </w:r>
      <w:r w:rsidR="003B3964" w:rsidRPr="008D1021">
        <w:rPr>
          <w:rFonts w:ascii="Arial" w:hAnsi="Arial" w:cs="Arial"/>
          <w:sz w:val="22"/>
          <w:szCs w:val="22"/>
        </w:rPr>
        <w:t>in post-discharge suicide</w:t>
      </w:r>
      <w:r w:rsidR="00DB68C8" w:rsidRPr="008D1021">
        <w:rPr>
          <w:rFonts w:ascii="Arial" w:hAnsi="Arial" w:cs="Arial"/>
          <w:sz w:val="22"/>
          <w:szCs w:val="22"/>
        </w:rPr>
        <w:t>, suicide attempts, and other self-harm behaviors</w:t>
      </w:r>
      <w:r w:rsidR="003B3964" w:rsidRPr="008D1021">
        <w:rPr>
          <w:rFonts w:ascii="Arial" w:hAnsi="Arial" w:cs="Arial"/>
          <w:sz w:val="22"/>
          <w:szCs w:val="22"/>
        </w:rPr>
        <w:t>.</w:t>
      </w:r>
    </w:p>
    <w:p w14:paraId="4720F2D9" w14:textId="1F5D60FF" w:rsidR="003B3964" w:rsidRPr="008D1021" w:rsidRDefault="00D93303" w:rsidP="001E0006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color w:val="auto"/>
          <w:sz w:val="22"/>
          <w:szCs w:val="22"/>
        </w:rPr>
      </w:pPr>
      <w:r w:rsidRPr="008D1021">
        <w:rPr>
          <w:rFonts w:ascii="Arial" w:hAnsi="Arial" w:cs="Arial"/>
          <w:color w:val="auto"/>
          <w:sz w:val="22"/>
          <w:szCs w:val="22"/>
        </w:rPr>
        <w:t xml:space="preserve">Studying the association between poor sleep and suicide </w:t>
      </w:r>
      <w:r w:rsidR="0083242E" w:rsidRPr="008D1021">
        <w:rPr>
          <w:rFonts w:ascii="Arial" w:hAnsi="Arial" w:cs="Arial"/>
          <w:color w:val="auto"/>
          <w:sz w:val="22"/>
          <w:szCs w:val="22"/>
        </w:rPr>
        <w:t>ideation and attempt</w:t>
      </w:r>
      <w:r w:rsidR="00FC721D">
        <w:rPr>
          <w:rFonts w:ascii="Arial" w:hAnsi="Arial" w:cs="Arial"/>
          <w:color w:val="auto"/>
          <w:sz w:val="22"/>
          <w:szCs w:val="22"/>
        </w:rPr>
        <w:t>,</w:t>
      </w:r>
      <w:r w:rsidR="0083242E" w:rsidRPr="008D1021">
        <w:rPr>
          <w:rFonts w:ascii="Arial" w:hAnsi="Arial" w:cs="Arial"/>
          <w:color w:val="auto"/>
          <w:sz w:val="22"/>
          <w:szCs w:val="22"/>
        </w:rPr>
        <w:t xml:space="preserve"> </w:t>
      </w:r>
      <w:r w:rsidRPr="008D1021">
        <w:rPr>
          <w:rFonts w:ascii="Arial" w:hAnsi="Arial" w:cs="Arial"/>
          <w:color w:val="auto"/>
          <w:sz w:val="22"/>
          <w:szCs w:val="22"/>
        </w:rPr>
        <w:t>as well as the extent to which sleep interventions reduce risk.</w:t>
      </w:r>
    </w:p>
    <w:p w14:paraId="479F8247" w14:textId="0C56536D" w:rsidR="00DB1194" w:rsidRPr="008D1021" w:rsidRDefault="00DB1194" w:rsidP="001E0006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color w:val="auto"/>
          <w:sz w:val="22"/>
          <w:szCs w:val="22"/>
        </w:rPr>
      </w:pPr>
      <w:r w:rsidRPr="008D1021">
        <w:rPr>
          <w:rFonts w:ascii="Arial" w:hAnsi="Arial" w:cs="Arial"/>
          <w:color w:val="auto"/>
          <w:sz w:val="22"/>
          <w:szCs w:val="22"/>
        </w:rPr>
        <w:t>Identification of risk factors present upon entry into VHA care that influence risk for future suicidal behavior.</w:t>
      </w:r>
    </w:p>
    <w:p w14:paraId="3CBC70CE" w14:textId="66328AC3" w:rsidR="005A06B1" w:rsidRPr="008D1021" w:rsidRDefault="00DB1194" w:rsidP="004F27A0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color w:val="auto"/>
          <w:sz w:val="22"/>
          <w:szCs w:val="22"/>
        </w:rPr>
      </w:pPr>
      <w:r w:rsidRPr="008D1021">
        <w:rPr>
          <w:rFonts w:ascii="Arial" w:hAnsi="Arial" w:cs="Arial"/>
          <w:color w:val="auto"/>
          <w:sz w:val="22"/>
          <w:szCs w:val="22"/>
        </w:rPr>
        <w:lastRenderedPageBreak/>
        <w:t xml:space="preserve">Identification and replication of novel biomarkers associated with increased risk for suicidal thoughts and behaviors among </w:t>
      </w:r>
      <w:r w:rsidR="00C635E8" w:rsidRPr="008D1021">
        <w:rPr>
          <w:rFonts w:ascii="Arial" w:hAnsi="Arial" w:cs="Arial"/>
          <w:color w:val="auto"/>
          <w:sz w:val="22"/>
          <w:szCs w:val="22"/>
        </w:rPr>
        <w:t>s</w:t>
      </w:r>
      <w:r w:rsidR="004A7BA2" w:rsidRPr="008D1021">
        <w:rPr>
          <w:rFonts w:ascii="Arial" w:hAnsi="Arial" w:cs="Arial"/>
          <w:color w:val="auto"/>
          <w:sz w:val="22"/>
          <w:szCs w:val="22"/>
        </w:rPr>
        <w:t xml:space="preserve">ervice </w:t>
      </w:r>
      <w:r w:rsidR="00C635E8" w:rsidRPr="008D1021">
        <w:rPr>
          <w:rFonts w:ascii="Arial" w:hAnsi="Arial" w:cs="Arial"/>
          <w:color w:val="auto"/>
          <w:sz w:val="22"/>
          <w:szCs w:val="22"/>
        </w:rPr>
        <w:t>m</w:t>
      </w:r>
      <w:r w:rsidR="004A7BA2" w:rsidRPr="008D1021">
        <w:rPr>
          <w:rFonts w:ascii="Arial" w:hAnsi="Arial" w:cs="Arial"/>
          <w:color w:val="auto"/>
          <w:sz w:val="22"/>
          <w:szCs w:val="22"/>
        </w:rPr>
        <w:t>embers and Veterans.</w:t>
      </w:r>
    </w:p>
    <w:p w14:paraId="00CBF9F8" w14:textId="4568349F" w:rsidR="00214AF3" w:rsidRPr="008D1021" w:rsidRDefault="00214AF3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042F95A9" w14:textId="1BB3931A" w:rsidR="00214AF3" w:rsidRPr="008D1021" w:rsidRDefault="00214AF3" w:rsidP="00214AF3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Residents will work as part of ongoing STARRS teams</w:t>
      </w:r>
      <w:r w:rsidR="00377FC2">
        <w:rPr>
          <w:rFonts w:ascii="Arial" w:hAnsi="Arial" w:cs="Arial"/>
          <w:sz w:val="22"/>
          <w:szCs w:val="22"/>
        </w:rPr>
        <w:t xml:space="preserve">. Residents </w:t>
      </w:r>
      <w:r w:rsidR="00A00A9A">
        <w:rPr>
          <w:rFonts w:ascii="Arial" w:hAnsi="Arial" w:cs="Arial"/>
          <w:sz w:val="22"/>
          <w:szCs w:val="22"/>
        </w:rPr>
        <w:t xml:space="preserve">will </w:t>
      </w:r>
      <w:r w:rsidRPr="008D1021">
        <w:rPr>
          <w:rFonts w:ascii="Arial" w:hAnsi="Arial" w:cs="Arial"/>
          <w:sz w:val="22"/>
          <w:szCs w:val="22"/>
        </w:rPr>
        <w:t xml:space="preserve">have opportunities to develop data analytic skills necessary for research that involves large data sets and </w:t>
      </w:r>
      <w:r w:rsidR="00A00A9A">
        <w:rPr>
          <w:rFonts w:ascii="Arial" w:hAnsi="Arial" w:cs="Arial"/>
          <w:sz w:val="22"/>
          <w:szCs w:val="22"/>
        </w:rPr>
        <w:t xml:space="preserve">will </w:t>
      </w:r>
      <w:r w:rsidRPr="008D1021">
        <w:rPr>
          <w:rFonts w:ascii="Arial" w:hAnsi="Arial" w:cs="Arial"/>
          <w:sz w:val="22"/>
          <w:szCs w:val="22"/>
        </w:rPr>
        <w:t xml:space="preserve">have opportunities to establish a suicide prevention research portfolio that will be useful for other funding opportunities. Residents will serve as co-authors with STARRS </w:t>
      </w:r>
      <w:r w:rsidR="00F20513">
        <w:rPr>
          <w:rFonts w:ascii="Arial" w:hAnsi="Arial" w:cs="Arial"/>
          <w:sz w:val="22"/>
          <w:szCs w:val="22"/>
        </w:rPr>
        <w:t xml:space="preserve">investigators </w:t>
      </w:r>
      <w:r w:rsidR="00A23331">
        <w:rPr>
          <w:rFonts w:ascii="Arial" w:hAnsi="Arial" w:cs="Arial"/>
          <w:sz w:val="22"/>
          <w:szCs w:val="22"/>
        </w:rPr>
        <w:t xml:space="preserve">and other VA </w:t>
      </w:r>
      <w:r w:rsidRPr="008D1021">
        <w:rPr>
          <w:rFonts w:ascii="Arial" w:hAnsi="Arial" w:cs="Arial"/>
          <w:sz w:val="22"/>
          <w:szCs w:val="22"/>
        </w:rPr>
        <w:t>collaborators on scientific publications resulting from th</w:t>
      </w:r>
      <w:r w:rsidR="00783287">
        <w:rPr>
          <w:rFonts w:ascii="Arial" w:hAnsi="Arial" w:cs="Arial"/>
          <w:sz w:val="22"/>
          <w:szCs w:val="22"/>
        </w:rPr>
        <w:t>e residency</w:t>
      </w:r>
      <w:r w:rsidRPr="008D1021">
        <w:rPr>
          <w:rFonts w:ascii="Arial" w:hAnsi="Arial" w:cs="Arial"/>
          <w:sz w:val="22"/>
          <w:szCs w:val="22"/>
        </w:rPr>
        <w:t>.</w:t>
      </w:r>
    </w:p>
    <w:p w14:paraId="308D17B0" w14:textId="77777777" w:rsidR="00214AF3" w:rsidRPr="008D1021" w:rsidRDefault="00214AF3" w:rsidP="00214AF3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2FD2839F" w14:textId="60D5CCC8" w:rsidR="00214AF3" w:rsidRPr="008D1021" w:rsidRDefault="00214AF3" w:rsidP="00214AF3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In addition to developing a program of study </w:t>
      </w:r>
      <w:r w:rsidR="00A23331">
        <w:rPr>
          <w:rFonts w:ascii="Arial" w:hAnsi="Arial" w:cs="Arial"/>
          <w:sz w:val="22"/>
          <w:szCs w:val="22"/>
        </w:rPr>
        <w:t xml:space="preserve">using </w:t>
      </w:r>
      <w:r w:rsidRPr="008D1021">
        <w:rPr>
          <w:rFonts w:ascii="Arial" w:hAnsi="Arial" w:cs="Arial"/>
          <w:sz w:val="22"/>
          <w:szCs w:val="22"/>
        </w:rPr>
        <w:t xml:space="preserve">STARRS data, residents </w:t>
      </w:r>
      <w:r w:rsidR="004F6623" w:rsidRPr="008D1021">
        <w:rPr>
          <w:rFonts w:ascii="Arial" w:hAnsi="Arial" w:cs="Arial"/>
          <w:sz w:val="22"/>
          <w:szCs w:val="22"/>
        </w:rPr>
        <w:t xml:space="preserve">will </w:t>
      </w:r>
      <w:r w:rsidRPr="008D1021">
        <w:rPr>
          <w:rFonts w:ascii="Arial" w:hAnsi="Arial" w:cs="Arial"/>
          <w:sz w:val="22"/>
          <w:szCs w:val="22"/>
        </w:rPr>
        <w:t xml:space="preserve">have opportunities to: (1) participate in web-based presentations and trainings </w:t>
      </w:r>
      <w:r w:rsidR="001F109B">
        <w:rPr>
          <w:rFonts w:ascii="Arial" w:hAnsi="Arial" w:cs="Arial"/>
          <w:sz w:val="22"/>
          <w:szCs w:val="22"/>
        </w:rPr>
        <w:t>that explain the</w:t>
      </w:r>
      <w:r w:rsidRPr="008D1021">
        <w:rPr>
          <w:rFonts w:ascii="Arial" w:hAnsi="Arial" w:cs="Arial"/>
          <w:sz w:val="22"/>
          <w:szCs w:val="22"/>
        </w:rPr>
        <w:t xml:space="preserve"> content of STARRS data sets and </w:t>
      </w:r>
      <w:r w:rsidR="001F109B">
        <w:rPr>
          <w:rFonts w:ascii="Arial" w:hAnsi="Arial" w:cs="Arial"/>
          <w:sz w:val="22"/>
          <w:szCs w:val="22"/>
        </w:rPr>
        <w:t xml:space="preserve">the </w:t>
      </w:r>
      <w:r w:rsidRPr="008D1021">
        <w:rPr>
          <w:rFonts w:ascii="Arial" w:hAnsi="Arial" w:cs="Arial"/>
          <w:sz w:val="22"/>
          <w:szCs w:val="22"/>
        </w:rPr>
        <w:t xml:space="preserve">processes for obtaining access to </w:t>
      </w:r>
      <w:r w:rsidR="001D2814">
        <w:rPr>
          <w:rFonts w:ascii="Arial" w:hAnsi="Arial" w:cs="Arial"/>
          <w:sz w:val="22"/>
          <w:szCs w:val="22"/>
        </w:rPr>
        <w:t>STARRS</w:t>
      </w:r>
      <w:r w:rsidRPr="008D1021">
        <w:rPr>
          <w:rFonts w:ascii="Arial" w:hAnsi="Arial" w:cs="Arial"/>
          <w:sz w:val="22"/>
          <w:szCs w:val="22"/>
        </w:rPr>
        <w:t xml:space="preserve"> data, (2) assist SPRINT and ORD in refining processes to recruit and </w:t>
      </w:r>
      <w:r w:rsidR="002B3BA6">
        <w:rPr>
          <w:rFonts w:ascii="Arial" w:hAnsi="Arial" w:cs="Arial"/>
          <w:sz w:val="22"/>
          <w:szCs w:val="22"/>
        </w:rPr>
        <w:t>future applications for</w:t>
      </w:r>
      <w:r w:rsidRPr="008D1021">
        <w:rPr>
          <w:rFonts w:ascii="Arial" w:hAnsi="Arial" w:cs="Arial"/>
          <w:sz w:val="22"/>
          <w:szCs w:val="22"/>
        </w:rPr>
        <w:t xml:space="preserve"> the VA</w:t>
      </w:r>
      <w:r w:rsidR="00B07CCA">
        <w:rPr>
          <w:rFonts w:ascii="Arial" w:hAnsi="Arial" w:cs="Arial"/>
          <w:sz w:val="22"/>
          <w:szCs w:val="22"/>
        </w:rPr>
        <w:t xml:space="preserve"> </w:t>
      </w:r>
      <w:r w:rsidRPr="008D1021">
        <w:rPr>
          <w:rFonts w:ascii="Arial" w:hAnsi="Arial" w:cs="Arial"/>
          <w:sz w:val="22"/>
          <w:szCs w:val="22"/>
        </w:rPr>
        <w:t>/</w:t>
      </w:r>
      <w:r w:rsidR="00B07CCA">
        <w:rPr>
          <w:rFonts w:ascii="Arial" w:hAnsi="Arial" w:cs="Arial"/>
          <w:sz w:val="22"/>
          <w:szCs w:val="22"/>
        </w:rPr>
        <w:t xml:space="preserve"> </w:t>
      </w:r>
      <w:r w:rsidRPr="008D1021">
        <w:rPr>
          <w:rFonts w:ascii="Arial" w:hAnsi="Arial" w:cs="Arial"/>
          <w:sz w:val="22"/>
          <w:szCs w:val="22"/>
        </w:rPr>
        <w:t xml:space="preserve">STARRS Researcher-in-Residence Program, (3) assist in </w:t>
      </w:r>
      <w:r w:rsidR="00C05037" w:rsidRPr="008D1021">
        <w:rPr>
          <w:rFonts w:ascii="Arial" w:hAnsi="Arial" w:cs="Arial"/>
          <w:sz w:val="22"/>
          <w:szCs w:val="22"/>
        </w:rPr>
        <w:t>the</w:t>
      </w:r>
      <w:r w:rsidRPr="008D1021">
        <w:rPr>
          <w:rFonts w:ascii="Arial" w:hAnsi="Arial" w:cs="Arial"/>
          <w:sz w:val="22"/>
          <w:szCs w:val="22"/>
        </w:rPr>
        <w:t xml:space="preserve"> creation of linkage strategies for VHA and STARRS data</w:t>
      </w:r>
      <w:r w:rsidR="00333C54">
        <w:rPr>
          <w:rFonts w:ascii="Arial" w:hAnsi="Arial" w:cs="Arial"/>
          <w:sz w:val="22"/>
          <w:szCs w:val="22"/>
        </w:rPr>
        <w:t xml:space="preserve">, and (4) respond to requests by the Office of Mental Health and Suicide Prevention (OMHSP) to use STARRS data </w:t>
      </w:r>
      <w:r w:rsidR="003D6A04">
        <w:rPr>
          <w:rFonts w:ascii="Arial" w:hAnsi="Arial" w:cs="Arial"/>
          <w:sz w:val="22"/>
          <w:szCs w:val="22"/>
        </w:rPr>
        <w:t xml:space="preserve">for suicide prevention </w:t>
      </w:r>
      <w:r w:rsidR="005C6EDC">
        <w:rPr>
          <w:rFonts w:ascii="Arial" w:hAnsi="Arial" w:cs="Arial"/>
          <w:sz w:val="22"/>
          <w:szCs w:val="22"/>
        </w:rPr>
        <w:t>programming</w:t>
      </w:r>
      <w:r w:rsidRPr="008D1021">
        <w:rPr>
          <w:rFonts w:ascii="Arial" w:hAnsi="Arial" w:cs="Arial"/>
          <w:sz w:val="22"/>
          <w:szCs w:val="22"/>
        </w:rPr>
        <w:t xml:space="preserve">.  </w:t>
      </w:r>
    </w:p>
    <w:p w14:paraId="7BCDCCF8" w14:textId="536927C4" w:rsidR="00280385" w:rsidRPr="008D1021" w:rsidRDefault="00280385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1EB37E63" w14:textId="19478155" w:rsidR="004F6623" w:rsidRDefault="00405924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  <w:u w:val="single"/>
        </w:rPr>
        <w:t xml:space="preserve">Residency </w:t>
      </w:r>
      <w:r w:rsidR="00A201CE" w:rsidRPr="008D1021">
        <w:rPr>
          <w:rFonts w:ascii="Arial" w:hAnsi="Arial" w:cs="Arial"/>
          <w:sz w:val="22"/>
          <w:szCs w:val="22"/>
          <w:u w:val="single"/>
        </w:rPr>
        <w:t>Process:</w:t>
      </w:r>
      <w:r w:rsidR="00A201CE" w:rsidRPr="008D1021">
        <w:rPr>
          <w:rFonts w:ascii="Arial" w:hAnsi="Arial" w:cs="Arial"/>
          <w:sz w:val="22"/>
          <w:szCs w:val="22"/>
        </w:rPr>
        <w:t xml:space="preserve"> </w:t>
      </w:r>
      <w:r w:rsidR="001311BA" w:rsidRPr="008D1021">
        <w:rPr>
          <w:rFonts w:ascii="Arial" w:hAnsi="Arial" w:cs="Arial"/>
          <w:sz w:val="22"/>
          <w:szCs w:val="22"/>
        </w:rPr>
        <w:t xml:space="preserve">This residency program is remote and can occur at any VA facility. </w:t>
      </w:r>
      <w:r w:rsidR="00A201CE" w:rsidRPr="008D1021">
        <w:rPr>
          <w:rFonts w:ascii="Arial" w:hAnsi="Arial" w:cs="Arial"/>
          <w:sz w:val="22"/>
          <w:szCs w:val="22"/>
        </w:rPr>
        <w:t>The</w:t>
      </w:r>
      <w:r w:rsidR="00B64302" w:rsidRPr="008D1021">
        <w:rPr>
          <w:rFonts w:ascii="Arial" w:hAnsi="Arial" w:cs="Arial"/>
          <w:sz w:val="22"/>
          <w:szCs w:val="22"/>
        </w:rPr>
        <w:t xml:space="preserve"> </w:t>
      </w:r>
      <w:r w:rsidR="001311BA" w:rsidRPr="008D1021">
        <w:rPr>
          <w:rFonts w:ascii="Arial" w:hAnsi="Arial" w:cs="Arial"/>
          <w:sz w:val="22"/>
          <w:szCs w:val="22"/>
        </w:rPr>
        <w:t>resident</w:t>
      </w:r>
      <w:r w:rsidR="00A23CAB" w:rsidRPr="008D1021">
        <w:rPr>
          <w:rFonts w:ascii="Arial" w:hAnsi="Arial" w:cs="Arial"/>
          <w:sz w:val="22"/>
          <w:szCs w:val="22"/>
        </w:rPr>
        <w:t xml:space="preserve"> will be paired </w:t>
      </w:r>
      <w:r w:rsidR="00142B0E" w:rsidRPr="008D1021">
        <w:rPr>
          <w:rFonts w:ascii="Arial" w:hAnsi="Arial" w:cs="Arial"/>
          <w:sz w:val="22"/>
          <w:szCs w:val="22"/>
        </w:rPr>
        <w:t xml:space="preserve">with </w:t>
      </w:r>
      <w:r w:rsidR="00A201CE" w:rsidRPr="008D1021">
        <w:rPr>
          <w:rFonts w:ascii="Arial" w:hAnsi="Arial" w:cs="Arial"/>
          <w:sz w:val="22"/>
          <w:szCs w:val="22"/>
        </w:rPr>
        <w:t>a VA investigator (SPRINT or other approved VA suicide prevention investigator) and a member of the STARRS</w:t>
      </w:r>
      <w:r w:rsidR="00A43647" w:rsidRPr="008D1021">
        <w:rPr>
          <w:rFonts w:ascii="Arial" w:hAnsi="Arial" w:cs="Arial"/>
          <w:sz w:val="22"/>
          <w:szCs w:val="22"/>
        </w:rPr>
        <w:t>-LS</w:t>
      </w:r>
      <w:r w:rsidR="00A201CE" w:rsidRPr="008D1021">
        <w:rPr>
          <w:rFonts w:ascii="Arial" w:hAnsi="Arial" w:cs="Arial"/>
          <w:sz w:val="22"/>
          <w:szCs w:val="22"/>
        </w:rPr>
        <w:t xml:space="preserve"> investigational team </w:t>
      </w:r>
      <w:r w:rsidR="00EC54D6">
        <w:rPr>
          <w:rFonts w:ascii="Arial" w:hAnsi="Arial" w:cs="Arial"/>
          <w:sz w:val="22"/>
          <w:szCs w:val="22"/>
        </w:rPr>
        <w:t xml:space="preserve">which </w:t>
      </w:r>
      <w:r w:rsidR="00951F8A">
        <w:rPr>
          <w:rFonts w:ascii="Arial" w:hAnsi="Arial" w:cs="Arial"/>
          <w:sz w:val="22"/>
          <w:szCs w:val="22"/>
        </w:rPr>
        <w:t>includ</w:t>
      </w:r>
      <w:r w:rsidR="00EC54D6">
        <w:rPr>
          <w:rFonts w:ascii="Arial" w:hAnsi="Arial" w:cs="Arial"/>
          <w:sz w:val="22"/>
          <w:szCs w:val="22"/>
        </w:rPr>
        <w:t>e</w:t>
      </w:r>
      <w:r w:rsidR="00951F8A">
        <w:rPr>
          <w:rFonts w:ascii="Arial" w:hAnsi="Arial" w:cs="Arial"/>
          <w:sz w:val="22"/>
          <w:szCs w:val="22"/>
        </w:rPr>
        <w:t>:</w:t>
      </w:r>
    </w:p>
    <w:p w14:paraId="20134DFC" w14:textId="77777777" w:rsidR="00951F8A" w:rsidRPr="008D1021" w:rsidRDefault="00951F8A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34092F53" w14:textId="49D866B3" w:rsidR="004F6623" w:rsidRPr="008D1021" w:rsidRDefault="00A201CE" w:rsidP="004F6623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Robert J. Ursano, MD (Uniformed Services University of the Health Sciences)</w:t>
      </w:r>
    </w:p>
    <w:p w14:paraId="75A88DF8" w14:textId="0DE8AC7C" w:rsidR="004F6623" w:rsidRPr="008D1021" w:rsidRDefault="00A201CE" w:rsidP="004F6623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Murray B. Stein, MD, MPH (University of California, San Diego) </w:t>
      </w:r>
    </w:p>
    <w:p w14:paraId="6B31A995" w14:textId="77777777" w:rsidR="004F6623" w:rsidRPr="008D1021" w:rsidRDefault="00A201CE" w:rsidP="004F6623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Ronald C. Kessler, PhD (Harvard Medical School) </w:t>
      </w:r>
    </w:p>
    <w:p w14:paraId="12203C75" w14:textId="334E6226" w:rsidR="004F6623" w:rsidRPr="008D1021" w:rsidRDefault="004F6623" w:rsidP="004F6623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Matthew Nock, </w:t>
      </w:r>
      <w:r w:rsidR="00C05037" w:rsidRPr="008D1021">
        <w:rPr>
          <w:rFonts w:ascii="Arial" w:hAnsi="Arial" w:cs="Arial"/>
          <w:sz w:val="22"/>
          <w:szCs w:val="22"/>
        </w:rPr>
        <w:t>PhD</w:t>
      </w:r>
      <w:r w:rsidRPr="008D1021">
        <w:rPr>
          <w:rFonts w:ascii="Arial" w:hAnsi="Arial" w:cs="Arial"/>
          <w:sz w:val="22"/>
          <w:szCs w:val="22"/>
        </w:rPr>
        <w:t xml:space="preserve"> (Harvard College) </w:t>
      </w:r>
    </w:p>
    <w:p w14:paraId="09428BC6" w14:textId="72558B8E" w:rsidR="004F6623" w:rsidRPr="008D1021" w:rsidRDefault="00A201CE" w:rsidP="004F6623">
      <w:pPr>
        <w:pStyle w:val="Default"/>
        <w:numPr>
          <w:ilvl w:val="0"/>
          <w:numId w:val="13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James Wagner, PhD (University of Michigan).</w:t>
      </w:r>
    </w:p>
    <w:p w14:paraId="4227EA6A" w14:textId="77777777" w:rsidR="004F6623" w:rsidRPr="008D1021" w:rsidRDefault="004F6623" w:rsidP="004F6623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1E8CB301" w14:textId="0155AAA7" w:rsidR="00CD146C" w:rsidRPr="008D1021" w:rsidRDefault="0073746E" w:rsidP="004F6623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The </w:t>
      </w:r>
      <w:r w:rsidR="00AA1183" w:rsidRPr="008D1021">
        <w:rPr>
          <w:rFonts w:ascii="Arial" w:hAnsi="Arial" w:cs="Arial"/>
          <w:sz w:val="22"/>
          <w:szCs w:val="22"/>
        </w:rPr>
        <w:t xml:space="preserve">resident </w:t>
      </w:r>
      <w:r w:rsidRPr="008D1021">
        <w:rPr>
          <w:rFonts w:ascii="Arial" w:hAnsi="Arial" w:cs="Arial"/>
          <w:sz w:val="22"/>
          <w:szCs w:val="22"/>
        </w:rPr>
        <w:t>will be adde</w:t>
      </w:r>
      <w:r w:rsidR="00AB3495" w:rsidRPr="008D1021">
        <w:rPr>
          <w:rFonts w:ascii="Arial" w:hAnsi="Arial" w:cs="Arial"/>
          <w:sz w:val="22"/>
          <w:szCs w:val="22"/>
        </w:rPr>
        <w:t>d to the</w:t>
      </w:r>
      <w:r w:rsidRPr="008D1021">
        <w:rPr>
          <w:rFonts w:ascii="Arial" w:hAnsi="Arial" w:cs="Arial"/>
          <w:sz w:val="22"/>
          <w:szCs w:val="22"/>
        </w:rPr>
        <w:t xml:space="preserve"> key personnel </w:t>
      </w:r>
      <w:r w:rsidR="000B1CD6" w:rsidRPr="008D1021">
        <w:rPr>
          <w:rFonts w:ascii="Arial" w:hAnsi="Arial" w:cs="Arial"/>
          <w:sz w:val="22"/>
          <w:szCs w:val="22"/>
        </w:rPr>
        <w:t xml:space="preserve">list </w:t>
      </w:r>
      <w:r w:rsidR="00CF3212" w:rsidRPr="008D1021">
        <w:rPr>
          <w:rFonts w:ascii="Arial" w:hAnsi="Arial" w:cs="Arial"/>
          <w:sz w:val="22"/>
          <w:szCs w:val="22"/>
        </w:rPr>
        <w:t>of</w:t>
      </w:r>
      <w:r w:rsidR="008371CC" w:rsidRPr="008D1021">
        <w:rPr>
          <w:rFonts w:ascii="Arial" w:hAnsi="Arial" w:cs="Arial"/>
          <w:sz w:val="22"/>
          <w:szCs w:val="22"/>
        </w:rPr>
        <w:t xml:space="preserve"> STARRS</w:t>
      </w:r>
      <w:r w:rsidR="00AB3495" w:rsidRPr="008D1021">
        <w:rPr>
          <w:rFonts w:ascii="Arial" w:hAnsi="Arial" w:cs="Arial"/>
          <w:sz w:val="22"/>
          <w:szCs w:val="22"/>
        </w:rPr>
        <w:t>-LS</w:t>
      </w:r>
      <w:r w:rsidR="008371CC" w:rsidRPr="008D1021">
        <w:rPr>
          <w:rFonts w:ascii="Arial" w:hAnsi="Arial" w:cs="Arial"/>
          <w:sz w:val="22"/>
          <w:szCs w:val="22"/>
        </w:rPr>
        <w:t xml:space="preserve"> Institutional Review Board protocol, allowing</w:t>
      </w:r>
      <w:r w:rsidR="000B1CD6" w:rsidRPr="008D1021">
        <w:rPr>
          <w:rFonts w:ascii="Arial" w:hAnsi="Arial" w:cs="Arial"/>
          <w:sz w:val="22"/>
          <w:szCs w:val="22"/>
        </w:rPr>
        <w:t xml:space="preserve"> full</w:t>
      </w:r>
      <w:r w:rsidR="008371CC" w:rsidRPr="008D1021">
        <w:rPr>
          <w:rFonts w:ascii="Arial" w:hAnsi="Arial" w:cs="Arial"/>
          <w:sz w:val="22"/>
          <w:szCs w:val="22"/>
        </w:rPr>
        <w:t xml:space="preserve"> access to STARRS data. </w:t>
      </w:r>
      <w:r w:rsidR="007868B6" w:rsidRPr="008D1021">
        <w:rPr>
          <w:rFonts w:ascii="Arial" w:hAnsi="Arial" w:cs="Arial"/>
          <w:sz w:val="22"/>
          <w:szCs w:val="22"/>
        </w:rPr>
        <w:t xml:space="preserve">Training on the STARRS data will be provided by the </w:t>
      </w:r>
      <w:r w:rsidR="00532AE3" w:rsidRPr="008D1021">
        <w:rPr>
          <w:rFonts w:ascii="Arial" w:hAnsi="Arial" w:cs="Arial"/>
          <w:sz w:val="22"/>
          <w:szCs w:val="22"/>
        </w:rPr>
        <w:t xml:space="preserve">collaborating </w:t>
      </w:r>
      <w:r w:rsidR="007868B6" w:rsidRPr="008D1021">
        <w:rPr>
          <w:rFonts w:ascii="Arial" w:hAnsi="Arial" w:cs="Arial"/>
          <w:sz w:val="22"/>
          <w:szCs w:val="22"/>
        </w:rPr>
        <w:t xml:space="preserve">STARRS </w:t>
      </w:r>
      <w:r w:rsidR="00CF3212" w:rsidRPr="008D1021">
        <w:rPr>
          <w:rFonts w:ascii="Arial" w:hAnsi="Arial" w:cs="Arial"/>
          <w:sz w:val="22"/>
          <w:szCs w:val="22"/>
        </w:rPr>
        <w:t>investigator</w:t>
      </w:r>
      <w:r w:rsidR="007868B6" w:rsidRPr="008D1021">
        <w:rPr>
          <w:rFonts w:ascii="Arial" w:hAnsi="Arial" w:cs="Arial"/>
          <w:sz w:val="22"/>
          <w:szCs w:val="22"/>
        </w:rPr>
        <w:t xml:space="preserve"> and an assigned data analyst. </w:t>
      </w:r>
      <w:r w:rsidR="00AA1183" w:rsidRPr="008D1021">
        <w:rPr>
          <w:rFonts w:ascii="Arial" w:hAnsi="Arial" w:cs="Arial"/>
          <w:sz w:val="22"/>
          <w:szCs w:val="22"/>
        </w:rPr>
        <w:t>The resident will attend regular meeting</w:t>
      </w:r>
      <w:r w:rsidR="00CB63B4" w:rsidRPr="008D1021">
        <w:rPr>
          <w:rFonts w:ascii="Arial" w:hAnsi="Arial" w:cs="Arial"/>
          <w:sz w:val="22"/>
          <w:szCs w:val="22"/>
        </w:rPr>
        <w:t>s</w:t>
      </w:r>
      <w:r w:rsidR="00AA1183" w:rsidRPr="008D1021">
        <w:rPr>
          <w:rFonts w:ascii="Arial" w:hAnsi="Arial" w:cs="Arial"/>
          <w:sz w:val="22"/>
          <w:szCs w:val="22"/>
        </w:rPr>
        <w:t xml:space="preserve"> with STARRS and VA mentors</w:t>
      </w:r>
      <w:r w:rsidR="00BB1180" w:rsidRPr="008D1021">
        <w:rPr>
          <w:rFonts w:ascii="Arial" w:hAnsi="Arial" w:cs="Arial"/>
          <w:sz w:val="22"/>
          <w:szCs w:val="22"/>
        </w:rPr>
        <w:t>hip team</w:t>
      </w:r>
      <w:r w:rsidR="00AA1183" w:rsidRPr="008D1021">
        <w:rPr>
          <w:rFonts w:ascii="Arial" w:hAnsi="Arial" w:cs="Arial"/>
          <w:sz w:val="22"/>
          <w:szCs w:val="22"/>
        </w:rPr>
        <w:t>.</w:t>
      </w:r>
      <w:r w:rsidR="001311BA" w:rsidRPr="008D1021">
        <w:rPr>
          <w:rFonts w:ascii="Arial" w:hAnsi="Arial" w:cs="Arial"/>
          <w:sz w:val="22"/>
          <w:szCs w:val="22"/>
        </w:rPr>
        <w:t xml:space="preserve"> The resident and mentorship team will jointly determine the appropriate research and administrative goals for the first year of the residency. </w:t>
      </w:r>
      <w:r w:rsidR="00476538" w:rsidRPr="008D1021">
        <w:rPr>
          <w:rFonts w:ascii="Arial" w:hAnsi="Arial" w:cs="Arial"/>
          <w:sz w:val="22"/>
          <w:szCs w:val="22"/>
        </w:rPr>
        <w:t>R</w:t>
      </w:r>
      <w:r w:rsidR="001311BA" w:rsidRPr="008D1021">
        <w:rPr>
          <w:rFonts w:ascii="Arial" w:hAnsi="Arial" w:cs="Arial"/>
          <w:sz w:val="22"/>
          <w:szCs w:val="22"/>
        </w:rPr>
        <w:t>esident</w:t>
      </w:r>
      <w:r w:rsidR="00476538" w:rsidRPr="008D1021">
        <w:rPr>
          <w:rFonts w:ascii="Arial" w:hAnsi="Arial" w:cs="Arial"/>
          <w:sz w:val="22"/>
          <w:szCs w:val="22"/>
        </w:rPr>
        <w:t>s</w:t>
      </w:r>
      <w:r w:rsidR="001311BA" w:rsidRPr="008D1021">
        <w:rPr>
          <w:rFonts w:ascii="Arial" w:hAnsi="Arial" w:cs="Arial"/>
          <w:sz w:val="22"/>
          <w:szCs w:val="22"/>
        </w:rPr>
        <w:t xml:space="preserve"> will be evaluated on </w:t>
      </w:r>
      <w:r w:rsidR="00405924" w:rsidRPr="008D1021">
        <w:rPr>
          <w:rFonts w:ascii="Arial" w:hAnsi="Arial" w:cs="Arial"/>
          <w:sz w:val="22"/>
          <w:szCs w:val="22"/>
        </w:rPr>
        <w:t xml:space="preserve">the </w:t>
      </w:r>
      <w:r w:rsidR="00570F9E" w:rsidRPr="008D1021">
        <w:rPr>
          <w:rFonts w:ascii="Arial" w:hAnsi="Arial" w:cs="Arial"/>
          <w:sz w:val="22"/>
          <w:szCs w:val="22"/>
        </w:rPr>
        <w:t xml:space="preserve">degree of success in </w:t>
      </w:r>
      <w:r w:rsidR="006A5808" w:rsidRPr="008D1021">
        <w:rPr>
          <w:rFonts w:ascii="Arial" w:hAnsi="Arial" w:cs="Arial"/>
          <w:sz w:val="22"/>
          <w:szCs w:val="22"/>
        </w:rPr>
        <w:t>obtaining residency</w:t>
      </w:r>
      <w:r w:rsidR="001311BA" w:rsidRPr="008D1021">
        <w:rPr>
          <w:rFonts w:ascii="Arial" w:hAnsi="Arial" w:cs="Arial"/>
          <w:sz w:val="22"/>
          <w:szCs w:val="22"/>
        </w:rPr>
        <w:t xml:space="preserve"> goals</w:t>
      </w:r>
      <w:r w:rsidR="005F75F0" w:rsidRPr="008D1021">
        <w:rPr>
          <w:rFonts w:ascii="Arial" w:hAnsi="Arial" w:cs="Arial"/>
          <w:sz w:val="22"/>
          <w:szCs w:val="22"/>
        </w:rPr>
        <w:t xml:space="preserve"> and </w:t>
      </w:r>
      <w:r w:rsidR="006A5808" w:rsidRPr="008D1021">
        <w:rPr>
          <w:rFonts w:ascii="Arial" w:hAnsi="Arial" w:cs="Arial"/>
          <w:sz w:val="22"/>
          <w:szCs w:val="22"/>
        </w:rPr>
        <w:t xml:space="preserve">in </w:t>
      </w:r>
      <w:r w:rsidR="005F75F0" w:rsidRPr="008D1021">
        <w:rPr>
          <w:rFonts w:ascii="Arial" w:hAnsi="Arial" w:cs="Arial"/>
          <w:sz w:val="22"/>
          <w:szCs w:val="22"/>
        </w:rPr>
        <w:t xml:space="preserve">contributing to the research </w:t>
      </w:r>
      <w:r w:rsidR="00405924" w:rsidRPr="008D1021">
        <w:rPr>
          <w:rFonts w:ascii="Arial" w:hAnsi="Arial" w:cs="Arial"/>
          <w:sz w:val="22"/>
          <w:szCs w:val="22"/>
        </w:rPr>
        <w:t xml:space="preserve">and administrative </w:t>
      </w:r>
      <w:r w:rsidR="005F75F0" w:rsidRPr="008D1021">
        <w:rPr>
          <w:rFonts w:ascii="Arial" w:hAnsi="Arial" w:cs="Arial"/>
          <w:sz w:val="22"/>
          <w:szCs w:val="22"/>
        </w:rPr>
        <w:t>effort</w:t>
      </w:r>
      <w:r w:rsidR="00405924" w:rsidRPr="008D1021">
        <w:rPr>
          <w:rFonts w:ascii="Arial" w:hAnsi="Arial" w:cs="Arial"/>
          <w:sz w:val="22"/>
          <w:szCs w:val="22"/>
        </w:rPr>
        <w:t xml:space="preserve"> of the VA</w:t>
      </w:r>
      <w:r w:rsidR="007C7E4D">
        <w:rPr>
          <w:rFonts w:ascii="Arial" w:hAnsi="Arial" w:cs="Arial"/>
          <w:sz w:val="22"/>
          <w:szCs w:val="22"/>
        </w:rPr>
        <w:t xml:space="preserve"> </w:t>
      </w:r>
      <w:r w:rsidR="00405924" w:rsidRPr="008D1021">
        <w:rPr>
          <w:rFonts w:ascii="Arial" w:hAnsi="Arial" w:cs="Arial"/>
          <w:sz w:val="22"/>
          <w:szCs w:val="22"/>
        </w:rPr>
        <w:t>/</w:t>
      </w:r>
      <w:r w:rsidR="007C7E4D">
        <w:rPr>
          <w:rFonts w:ascii="Arial" w:hAnsi="Arial" w:cs="Arial"/>
          <w:sz w:val="22"/>
          <w:szCs w:val="22"/>
        </w:rPr>
        <w:t xml:space="preserve"> </w:t>
      </w:r>
      <w:r w:rsidR="00405924" w:rsidRPr="008D1021">
        <w:rPr>
          <w:rFonts w:ascii="Arial" w:hAnsi="Arial" w:cs="Arial"/>
          <w:sz w:val="22"/>
          <w:szCs w:val="22"/>
        </w:rPr>
        <w:t>STARRS</w:t>
      </w:r>
      <w:r w:rsidR="002541E9" w:rsidRPr="008D1021">
        <w:rPr>
          <w:rFonts w:ascii="Arial" w:hAnsi="Arial" w:cs="Arial"/>
          <w:sz w:val="22"/>
          <w:szCs w:val="22"/>
        </w:rPr>
        <w:t xml:space="preserve"> R</w:t>
      </w:r>
      <w:r w:rsidR="006A5808" w:rsidRPr="008D1021">
        <w:rPr>
          <w:rFonts w:ascii="Arial" w:hAnsi="Arial" w:cs="Arial"/>
          <w:sz w:val="22"/>
          <w:szCs w:val="22"/>
        </w:rPr>
        <w:t>esearch</w:t>
      </w:r>
      <w:r w:rsidR="002E3BD9" w:rsidRPr="008D1021">
        <w:rPr>
          <w:rFonts w:ascii="Arial" w:hAnsi="Arial" w:cs="Arial"/>
          <w:sz w:val="22"/>
          <w:szCs w:val="22"/>
        </w:rPr>
        <w:t>er</w:t>
      </w:r>
      <w:r w:rsidR="00C30C03" w:rsidRPr="008D1021">
        <w:rPr>
          <w:rFonts w:ascii="Arial" w:hAnsi="Arial" w:cs="Arial"/>
          <w:sz w:val="22"/>
          <w:szCs w:val="22"/>
        </w:rPr>
        <w:t>-</w:t>
      </w:r>
      <w:r w:rsidR="006A5808" w:rsidRPr="008D1021">
        <w:rPr>
          <w:rFonts w:ascii="Arial" w:hAnsi="Arial" w:cs="Arial"/>
          <w:sz w:val="22"/>
          <w:szCs w:val="22"/>
        </w:rPr>
        <w:t>in</w:t>
      </w:r>
      <w:r w:rsidR="00C30C03" w:rsidRPr="008D1021">
        <w:rPr>
          <w:rFonts w:ascii="Arial" w:hAnsi="Arial" w:cs="Arial"/>
          <w:sz w:val="22"/>
          <w:szCs w:val="22"/>
        </w:rPr>
        <w:t>-</w:t>
      </w:r>
      <w:r w:rsidR="006A5808" w:rsidRPr="008D1021">
        <w:rPr>
          <w:rFonts w:ascii="Arial" w:hAnsi="Arial" w:cs="Arial"/>
          <w:sz w:val="22"/>
          <w:szCs w:val="22"/>
        </w:rPr>
        <w:t xml:space="preserve">Residence </w:t>
      </w:r>
      <w:r w:rsidR="002541E9" w:rsidRPr="008D1021">
        <w:rPr>
          <w:rFonts w:ascii="Arial" w:hAnsi="Arial" w:cs="Arial"/>
          <w:sz w:val="22"/>
          <w:szCs w:val="22"/>
        </w:rPr>
        <w:t>Program</w:t>
      </w:r>
      <w:r w:rsidR="005F75F0" w:rsidRPr="008D1021">
        <w:rPr>
          <w:rFonts w:ascii="Arial" w:hAnsi="Arial" w:cs="Arial"/>
          <w:sz w:val="22"/>
          <w:szCs w:val="22"/>
        </w:rPr>
        <w:t>. S</w:t>
      </w:r>
      <w:r w:rsidR="001311BA" w:rsidRPr="008D1021">
        <w:rPr>
          <w:rFonts w:ascii="Arial" w:hAnsi="Arial" w:cs="Arial"/>
          <w:sz w:val="22"/>
          <w:szCs w:val="22"/>
        </w:rPr>
        <w:t xml:space="preserve">uccessful residents </w:t>
      </w:r>
      <w:r w:rsidR="001214FE" w:rsidRPr="008D1021">
        <w:rPr>
          <w:rFonts w:ascii="Arial" w:hAnsi="Arial" w:cs="Arial"/>
          <w:sz w:val="22"/>
          <w:szCs w:val="22"/>
        </w:rPr>
        <w:t xml:space="preserve">will receive </w:t>
      </w:r>
      <w:r w:rsidR="001311BA" w:rsidRPr="008D1021">
        <w:rPr>
          <w:rFonts w:ascii="Arial" w:hAnsi="Arial" w:cs="Arial"/>
          <w:sz w:val="22"/>
          <w:szCs w:val="22"/>
        </w:rPr>
        <w:t>a second year of support.</w:t>
      </w:r>
    </w:p>
    <w:p w14:paraId="36741CDD" w14:textId="77777777" w:rsidR="00B25B80" w:rsidRPr="008D1021" w:rsidRDefault="00B25B80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431075EE" w14:textId="62A2E354" w:rsidR="004F27A0" w:rsidRPr="008D1021" w:rsidRDefault="00B25B80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  <w:u w:val="single"/>
        </w:rPr>
        <w:t>Funding amounts</w:t>
      </w:r>
      <w:r w:rsidRPr="008D1021">
        <w:rPr>
          <w:rFonts w:ascii="Arial" w:hAnsi="Arial" w:cs="Arial"/>
          <w:sz w:val="22"/>
          <w:szCs w:val="22"/>
        </w:rPr>
        <w:t xml:space="preserve">: </w:t>
      </w:r>
      <w:r w:rsidR="007C6D2F" w:rsidRPr="008D1021">
        <w:rPr>
          <w:rFonts w:ascii="Arial" w:hAnsi="Arial" w:cs="Arial"/>
          <w:sz w:val="22"/>
          <w:szCs w:val="22"/>
        </w:rPr>
        <w:t>Funding commitment</w:t>
      </w:r>
      <w:r w:rsidR="00385CD3" w:rsidRPr="008D1021">
        <w:rPr>
          <w:rFonts w:ascii="Arial" w:hAnsi="Arial" w:cs="Arial"/>
          <w:sz w:val="22"/>
          <w:szCs w:val="22"/>
        </w:rPr>
        <w:t xml:space="preserve"> from ORD is designed</w:t>
      </w:r>
      <w:r w:rsidR="00333C54">
        <w:rPr>
          <w:rFonts w:ascii="Arial" w:hAnsi="Arial" w:cs="Arial"/>
          <w:sz w:val="22"/>
          <w:szCs w:val="22"/>
        </w:rPr>
        <w:t xml:space="preserve"> </w:t>
      </w:r>
      <w:r w:rsidR="00385CD3" w:rsidRPr="008D1021">
        <w:rPr>
          <w:rFonts w:ascii="Arial" w:hAnsi="Arial" w:cs="Arial"/>
          <w:sz w:val="22"/>
          <w:szCs w:val="22"/>
        </w:rPr>
        <w:t xml:space="preserve">to </w:t>
      </w:r>
      <w:r w:rsidR="007C6D2F" w:rsidRPr="008D1021">
        <w:rPr>
          <w:rFonts w:ascii="Arial" w:hAnsi="Arial" w:cs="Arial"/>
          <w:sz w:val="22"/>
          <w:szCs w:val="22"/>
        </w:rPr>
        <w:t>s</w:t>
      </w:r>
      <w:r w:rsidR="00C712BA">
        <w:rPr>
          <w:rFonts w:ascii="Arial" w:hAnsi="Arial" w:cs="Arial"/>
          <w:sz w:val="22"/>
          <w:szCs w:val="22"/>
        </w:rPr>
        <w:t>upport</w:t>
      </w:r>
      <w:r w:rsidR="00333C54">
        <w:rPr>
          <w:rFonts w:ascii="Arial" w:hAnsi="Arial" w:cs="Arial"/>
          <w:sz w:val="22"/>
          <w:szCs w:val="22"/>
        </w:rPr>
        <w:t xml:space="preserve"> </w:t>
      </w:r>
      <w:r w:rsidR="007C6D2F" w:rsidRPr="008D1021">
        <w:rPr>
          <w:rFonts w:ascii="Arial" w:hAnsi="Arial" w:cs="Arial"/>
          <w:sz w:val="22"/>
          <w:szCs w:val="22"/>
        </w:rPr>
        <w:t>50% effort</w:t>
      </w:r>
      <w:r w:rsidR="00D57966">
        <w:rPr>
          <w:rFonts w:ascii="Arial" w:hAnsi="Arial" w:cs="Arial"/>
          <w:sz w:val="22"/>
          <w:szCs w:val="22"/>
        </w:rPr>
        <w:t xml:space="preserve"> per</w:t>
      </w:r>
      <w:r w:rsidR="00B9019A" w:rsidRPr="008D1021">
        <w:rPr>
          <w:rFonts w:ascii="Arial" w:hAnsi="Arial" w:cs="Arial"/>
          <w:sz w:val="22"/>
          <w:szCs w:val="22"/>
        </w:rPr>
        <w:t xml:space="preserve"> </w:t>
      </w:r>
      <w:r w:rsidR="0097575D" w:rsidRPr="008D1021">
        <w:rPr>
          <w:rFonts w:ascii="Arial" w:hAnsi="Arial" w:cs="Arial"/>
          <w:sz w:val="22"/>
          <w:szCs w:val="22"/>
        </w:rPr>
        <w:t xml:space="preserve">year. </w:t>
      </w:r>
      <w:r w:rsidR="00FE1604">
        <w:rPr>
          <w:rFonts w:ascii="Arial" w:hAnsi="Arial" w:cs="Arial"/>
          <w:sz w:val="22"/>
          <w:szCs w:val="22"/>
        </w:rPr>
        <w:t>T</w:t>
      </w:r>
      <w:r w:rsidR="00CC4A82">
        <w:rPr>
          <w:rFonts w:ascii="Arial" w:hAnsi="Arial" w:cs="Arial"/>
          <w:sz w:val="22"/>
          <w:szCs w:val="22"/>
        </w:rPr>
        <w:t xml:space="preserve">his is </w:t>
      </w:r>
      <w:r w:rsidR="00521DE9" w:rsidRPr="008D1021">
        <w:rPr>
          <w:rFonts w:ascii="Arial" w:hAnsi="Arial" w:cs="Arial"/>
          <w:sz w:val="22"/>
          <w:szCs w:val="22"/>
        </w:rPr>
        <w:t>a two-year residency</w:t>
      </w:r>
      <w:r w:rsidR="00CC4A82">
        <w:rPr>
          <w:rFonts w:ascii="Arial" w:hAnsi="Arial" w:cs="Arial"/>
          <w:sz w:val="22"/>
          <w:szCs w:val="22"/>
        </w:rPr>
        <w:t xml:space="preserve"> with</w:t>
      </w:r>
      <w:r w:rsidR="00A42435" w:rsidRPr="008D1021">
        <w:rPr>
          <w:rFonts w:ascii="Arial" w:hAnsi="Arial" w:cs="Arial"/>
          <w:sz w:val="22"/>
          <w:szCs w:val="22"/>
        </w:rPr>
        <w:t xml:space="preserve"> </w:t>
      </w:r>
      <w:r w:rsidR="00CC4A82">
        <w:rPr>
          <w:rFonts w:ascii="Arial" w:hAnsi="Arial" w:cs="Arial"/>
          <w:sz w:val="22"/>
          <w:szCs w:val="22"/>
        </w:rPr>
        <w:t>r</w:t>
      </w:r>
      <w:r w:rsidR="0069359D" w:rsidRPr="008D1021">
        <w:rPr>
          <w:rFonts w:ascii="Arial" w:hAnsi="Arial" w:cs="Arial"/>
          <w:sz w:val="22"/>
          <w:szCs w:val="22"/>
        </w:rPr>
        <w:t xml:space="preserve">esidents eligible for </w:t>
      </w:r>
      <w:r w:rsidR="00F63818" w:rsidRPr="008D1021">
        <w:rPr>
          <w:rFonts w:ascii="Arial" w:hAnsi="Arial" w:cs="Arial"/>
          <w:sz w:val="22"/>
          <w:szCs w:val="22"/>
        </w:rPr>
        <w:t>the</w:t>
      </w:r>
      <w:r w:rsidR="0069359D" w:rsidRPr="008D1021">
        <w:rPr>
          <w:rFonts w:ascii="Arial" w:hAnsi="Arial" w:cs="Arial"/>
          <w:sz w:val="22"/>
          <w:szCs w:val="22"/>
        </w:rPr>
        <w:t xml:space="preserve"> second year of </w:t>
      </w:r>
      <w:r w:rsidR="00A64C02" w:rsidRPr="008D1021">
        <w:rPr>
          <w:rFonts w:ascii="Arial" w:hAnsi="Arial" w:cs="Arial"/>
          <w:sz w:val="22"/>
          <w:szCs w:val="22"/>
        </w:rPr>
        <w:t xml:space="preserve">funding contingent upon </w:t>
      </w:r>
      <w:r w:rsidR="003A4A14">
        <w:rPr>
          <w:rFonts w:ascii="Arial" w:hAnsi="Arial" w:cs="Arial"/>
          <w:sz w:val="22"/>
          <w:szCs w:val="22"/>
        </w:rPr>
        <w:t xml:space="preserve">the </w:t>
      </w:r>
      <w:r w:rsidR="00A64C02" w:rsidRPr="008D1021">
        <w:rPr>
          <w:rFonts w:ascii="Arial" w:hAnsi="Arial" w:cs="Arial"/>
          <w:sz w:val="22"/>
          <w:szCs w:val="22"/>
        </w:rPr>
        <w:t xml:space="preserve">support </w:t>
      </w:r>
      <w:r w:rsidR="00B120C5" w:rsidRPr="008D1021">
        <w:rPr>
          <w:rFonts w:ascii="Arial" w:hAnsi="Arial" w:cs="Arial"/>
          <w:sz w:val="22"/>
          <w:szCs w:val="22"/>
        </w:rPr>
        <w:t xml:space="preserve">of </w:t>
      </w:r>
      <w:r w:rsidR="00A87A1E" w:rsidRPr="008D1021">
        <w:rPr>
          <w:rFonts w:ascii="Arial" w:hAnsi="Arial" w:cs="Arial"/>
          <w:sz w:val="22"/>
          <w:szCs w:val="22"/>
        </w:rPr>
        <w:t xml:space="preserve">the </w:t>
      </w:r>
      <w:r w:rsidR="00B120C5" w:rsidRPr="008D1021">
        <w:rPr>
          <w:rFonts w:ascii="Arial" w:hAnsi="Arial" w:cs="Arial"/>
          <w:sz w:val="22"/>
          <w:szCs w:val="22"/>
        </w:rPr>
        <w:t>mentorship team and</w:t>
      </w:r>
      <w:r w:rsidR="00A87A1E" w:rsidRPr="008D1021">
        <w:rPr>
          <w:rFonts w:ascii="Arial" w:hAnsi="Arial" w:cs="Arial"/>
          <w:sz w:val="22"/>
          <w:szCs w:val="22"/>
        </w:rPr>
        <w:t xml:space="preserve"> </w:t>
      </w:r>
      <w:r w:rsidR="00B120C5" w:rsidRPr="008D1021">
        <w:rPr>
          <w:rFonts w:ascii="Arial" w:hAnsi="Arial" w:cs="Arial"/>
          <w:sz w:val="22"/>
          <w:szCs w:val="22"/>
        </w:rPr>
        <w:t xml:space="preserve">successful completion of Year 1 </w:t>
      </w:r>
      <w:r w:rsidR="008323E5" w:rsidRPr="008D1021">
        <w:rPr>
          <w:rFonts w:ascii="Arial" w:hAnsi="Arial" w:cs="Arial"/>
          <w:sz w:val="22"/>
          <w:szCs w:val="22"/>
        </w:rPr>
        <w:t xml:space="preserve">residency </w:t>
      </w:r>
      <w:r w:rsidR="002541E9" w:rsidRPr="008D1021">
        <w:rPr>
          <w:rFonts w:ascii="Arial" w:hAnsi="Arial" w:cs="Arial"/>
          <w:sz w:val="22"/>
          <w:szCs w:val="22"/>
        </w:rPr>
        <w:t>goals</w:t>
      </w:r>
      <w:r w:rsidR="007C6D2F" w:rsidRPr="008D1021">
        <w:rPr>
          <w:rFonts w:ascii="Arial" w:hAnsi="Arial" w:cs="Arial"/>
          <w:sz w:val="22"/>
          <w:szCs w:val="22"/>
        </w:rPr>
        <w:t xml:space="preserve">. </w:t>
      </w:r>
      <w:r w:rsidR="00333C54">
        <w:rPr>
          <w:rFonts w:ascii="Arial" w:hAnsi="Arial" w:cs="Arial"/>
          <w:sz w:val="22"/>
          <w:szCs w:val="22"/>
        </w:rPr>
        <w:t>Residents are elig</w:t>
      </w:r>
      <w:r w:rsidR="006F2734">
        <w:rPr>
          <w:rFonts w:ascii="Arial" w:hAnsi="Arial" w:cs="Arial"/>
          <w:sz w:val="22"/>
          <w:szCs w:val="22"/>
        </w:rPr>
        <w:t>ible for a</w:t>
      </w:r>
      <w:r w:rsidR="00B223A8" w:rsidRPr="008D1021">
        <w:rPr>
          <w:rFonts w:ascii="Arial" w:hAnsi="Arial" w:cs="Arial"/>
          <w:sz w:val="22"/>
          <w:szCs w:val="22"/>
        </w:rPr>
        <w:t>nnual t</w:t>
      </w:r>
      <w:r w:rsidR="000719E9" w:rsidRPr="008D1021">
        <w:rPr>
          <w:rFonts w:ascii="Arial" w:hAnsi="Arial" w:cs="Arial"/>
          <w:sz w:val="22"/>
          <w:szCs w:val="22"/>
        </w:rPr>
        <w:t xml:space="preserve">ravel support for </w:t>
      </w:r>
      <w:r w:rsidR="00FD5965" w:rsidRPr="008D1021">
        <w:rPr>
          <w:rFonts w:ascii="Arial" w:hAnsi="Arial" w:cs="Arial"/>
          <w:sz w:val="22"/>
          <w:szCs w:val="22"/>
        </w:rPr>
        <w:t>one in</w:t>
      </w:r>
      <w:r w:rsidR="00340D88" w:rsidRPr="008D1021">
        <w:rPr>
          <w:rFonts w:ascii="Arial" w:hAnsi="Arial" w:cs="Arial"/>
          <w:sz w:val="22"/>
          <w:szCs w:val="22"/>
        </w:rPr>
        <w:t>-</w:t>
      </w:r>
      <w:r w:rsidR="00FD5965" w:rsidRPr="008D1021">
        <w:rPr>
          <w:rFonts w:ascii="Arial" w:hAnsi="Arial" w:cs="Arial"/>
          <w:sz w:val="22"/>
          <w:szCs w:val="22"/>
        </w:rPr>
        <w:t>person consultation with the mentorship team</w:t>
      </w:r>
      <w:r w:rsidR="00EC2437" w:rsidRPr="008D1021">
        <w:rPr>
          <w:rFonts w:ascii="Arial" w:hAnsi="Arial" w:cs="Arial"/>
          <w:sz w:val="22"/>
          <w:szCs w:val="22"/>
        </w:rPr>
        <w:t xml:space="preserve"> </w:t>
      </w:r>
      <w:r w:rsidR="006F2734">
        <w:rPr>
          <w:rFonts w:ascii="Arial" w:hAnsi="Arial" w:cs="Arial"/>
          <w:sz w:val="22"/>
          <w:szCs w:val="22"/>
        </w:rPr>
        <w:t>and</w:t>
      </w:r>
      <w:r w:rsidR="002B3A45">
        <w:rPr>
          <w:rFonts w:ascii="Arial" w:hAnsi="Arial" w:cs="Arial"/>
          <w:sz w:val="22"/>
          <w:szCs w:val="22"/>
        </w:rPr>
        <w:t xml:space="preserve"> </w:t>
      </w:r>
      <w:r w:rsidR="006F2734">
        <w:rPr>
          <w:rFonts w:ascii="Arial" w:hAnsi="Arial" w:cs="Arial"/>
          <w:sz w:val="22"/>
          <w:szCs w:val="22"/>
        </w:rPr>
        <w:t>one</w:t>
      </w:r>
      <w:r w:rsidR="002B3A45">
        <w:rPr>
          <w:rFonts w:ascii="Arial" w:hAnsi="Arial" w:cs="Arial"/>
          <w:sz w:val="22"/>
          <w:szCs w:val="22"/>
        </w:rPr>
        <w:t xml:space="preserve"> scientific meeting that in</w:t>
      </w:r>
      <w:r w:rsidR="00334055">
        <w:rPr>
          <w:rFonts w:ascii="Arial" w:hAnsi="Arial" w:cs="Arial"/>
          <w:sz w:val="22"/>
          <w:szCs w:val="22"/>
        </w:rPr>
        <w:t>volves presentation of research results.</w:t>
      </w:r>
      <w:r w:rsidR="00FD5965" w:rsidRPr="008D1021">
        <w:rPr>
          <w:rFonts w:ascii="Arial" w:hAnsi="Arial" w:cs="Arial"/>
          <w:sz w:val="22"/>
          <w:szCs w:val="22"/>
        </w:rPr>
        <w:t xml:space="preserve"> </w:t>
      </w:r>
      <w:r w:rsidR="000719E9" w:rsidRPr="008D1021">
        <w:rPr>
          <w:rFonts w:ascii="Arial" w:hAnsi="Arial" w:cs="Arial"/>
          <w:sz w:val="22"/>
          <w:szCs w:val="22"/>
        </w:rPr>
        <w:t xml:space="preserve">ORD </w:t>
      </w:r>
      <w:r w:rsidR="00B223A8" w:rsidRPr="008D1021">
        <w:rPr>
          <w:rFonts w:ascii="Arial" w:hAnsi="Arial" w:cs="Arial"/>
          <w:sz w:val="22"/>
          <w:szCs w:val="22"/>
        </w:rPr>
        <w:t xml:space="preserve">will provide </w:t>
      </w:r>
      <w:r w:rsidR="000719E9" w:rsidRPr="008D1021">
        <w:rPr>
          <w:rFonts w:ascii="Arial" w:hAnsi="Arial" w:cs="Arial"/>
          <w:sz w:val="22"/>
          <w:szCs w:val="22"/>
        </w:rPr>
        <w:t xml:space="preserve">a maximum of $100,000 per </w:t>
      </w:r>
      <w:r w:rsidR="00B223A8" w:rsidRPr="008D1021">
        <w:rPr>
          <w:rFonts w:ascii="Arial" w:hAnsi="Arial" w:cs="Arial"/>
          <w:sz w:val="22"/>
          <w:szCs w:val="22"/>
        </w:rPr>
        <w:t>year</w:t>
      </w:r>
      <w:r w:rsidR="004C6FD6">
        <w:rPr>
          <w:rFonts w:ascii="Arial" w:hAnsi="Arial" w:cs="Arial"/>
          <w:sz w:val="22"/>
          <w:szCs w:val="22"/>
        </w:rPr>
        <w:t xml:space="preserve"> for each residency</w:t>
      </w:r>
      <w:r w:rsidR="00533707" w:rsidRPr="008D1021">
        <w:rPr>
          <w:rFonts w:ascii="Arial" w:hAnsi="Arial" w:cs="Arial"/>
          <w:sz w:val="22"/>
          <w:szCs w:val="22"/>
        </w:rPr>
        <w:t xml:space="preserve">. </w:t>
      </w:r>
    </w:p>
    <w:p w14:paraId="6988F843" w14:textId="77777777" w:rsidR="004F27A0" w:rsidRPr="008D1021" w:rsidRDefault="004F27A0" w:rsidP="004F27A0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04152C2C" w14:textId="7D395630" w:rsidR="00A041FC" w:rsidRPr="008D1021" w:rsidRDefault="00421BD2" w:rsidP="00F57F30">
      <w:pPr>
        <w:rPr>
          <w:rFonts w:ascii="Arial" w:hAnsi="Arial" w:cs="Arial"/>
          <w:b/>
        </w:rPr>
      </w:pPr>
      <w:r w:rsidRPr="008D1021">
        <w:rPr>
          <w:rFonts w:ascii="Arial" w:hAnsi="Arial" w:cs="Arial"/>
          <w:b/>
        </w:rPr>
        <w:t xml:space="preserve">VA / STARRS </w:t>
      </w:r>
      <w:r w:rsidR="006B3D47" w:rsidRPr="008D1021">
        <w:rPr>
          <w:rFonts w:ascii="Arial" w:hAnsi="Arial" w:cs="Arial"/>
          <w:b/>
        </w:rPr>
        <w:t>Researcher-in-Residence</w:t>
      </w:r>
      <w:r w:rsidR="00A041FC" w:rsidRPr="008D1021">
        <w:rPr>
          <w:rFonts w:ascii="Arial" w:hAnsi="Arial" w:cs="Arial"/>
          <w:b/>
        </w:rPr>
        <w:t xml:space="preserve"> Eligibility</w:t>
      </w:r>
    </w:p>
    <w:p w14:paraId="3B4C3747" w14:textId="1DF7FD50" w:rsidR="00A041FC" w:rsidRPr="008D1021" w:rsidRDefault="00315CEE" w:rsidP="00F57F30">
      <w:pPr>
        <w:rPr>
          <w:rFonts w:ascii="Arial" w:hAnsi="Arial" w:cs="Arial"/>
        </w:rPr>
      </w:pPr>
      <w:r w:rsidRPr="008D1021">
        <w:rPr>
          <w:rFonts w:ascii="Arial" w:hAnsi="Arial" w:cs="Arial"/>
        </w:rPr>
        <w:t xml:space="preserve">The </w:t>
      </w:r>
      <w:r w:rsidR="00A13C42" w:rsidRPr="008D1021">
        <w:rPr>
          <w:rFonts w:ascii="Arial" w:hAnsi="Arial" w:cs="Arial"/>
        </w:rPr>
        <w:t xml:space="preserve">VA </w:t>
      </w:r>
      <w:r w:rsidR="00421BD2" w:rsidRPr="008D1021">
        <w:rPr>
          <w:rFonts w:ascii="Arial" w:hAnsi="Arial" w:cs="Arial"/>
        </w:rPr>
        <w:t xml:space="preserve">/ </w:t>
      </w:r>
      <w:r w:rsidR="00A40E63" w:rsidRPr="008D1021">
        <w:rPr>
          <w:rFonts w:ascii="Arial" w:hAnsi="Arial" w:cs="Arial"/>
        </w:rPr>
        <w:t>STARRS</w:t>
      </w:r>
      <w:r w:rsidR="00A13C42" w:rsidRPr="008D1021">
        <w:rPr>
          <w:rFonts w:ascii="Arial" w:hAnsi="Arial" w:cs="Arial"/>
        </w:rPr>
        <w:t xml:space="preserve"> </w:t>
      </w:r>
      <w:r w:rsidR="006B3D47" w:rsidRPr="008D1021">
        <w:rPr>
          <w:rFonts w:ascii="Arial" w:hAnsi="Arial" w:cs="Arial"/>
        </w:rPr>
        <w:t>Researcher-in-Residence</w:t>
      </w:r>
      <w:r w:rsidR="008323E5" w:rsidRPr="008D1021">
        <w:rPr>
          <w:rFonts w:ascii="Arial" w:hAnsi="Arial" w:cs="Arial"/>
        </w:rPr>
        <w:t xml:space="preserve"> Program </w:t>
      </w:r>
      <w:r w:rsidRPr="008D1021">
        <w:rPr>
          <w:rFonts w:ascii="Arial" w:hAnsi="Arial" w:cs="Arial"/>
        </w:rPr>
        <w:t xml:space="preserve">is an intramural </w:t>
      </w:r>
      <w:r w:rsidR="004262B8" w:rsidRPr="008D1021">
        <w:rPr>
          <w:rFonts w:ascii="Arial" w:hAnsi="Arial" w:cs="Arial"/>
        </w:rPr>
        <w:t xml:space="preserve">research training </w:t>
      </w:r>
      <w:r w:rsidRPr="008D1021">
        <w:rPr>
          <w:rFonts w:ascii="Arial" w:hAnsi="Arial" w:cs="Arial"/>
        </w:rPr>
        <w:t>program</w:t>
      </w:r>
      <w:r w:rsidR="00FD191F" w:rsidRPr="008D1021">
        <w:rPr>
          <w:rFonts w:ascii="Arial" w:hAnsi="Arial" w:cs="Arial"/>
        </w:rPr>
        <w:t xml:space="preserve"> and </w:t>
      </w:r>
      <w:r w:rsidR="00833F46" w:rsidRPr="008D1021">
        <w:rPr>
          <w:rFonts w:ascii="Arial" w:hAnsi="Arial" w:cs="Arial"/>
        </w:rPr>
        <w:t xml:space="preserve">interested candidates must meet all eligibility </w:t>
      </w:r>
      <w:r w:rsidR="006F5E31" w:rsidRPr="008D1021">
        <w:rPr>
          <w:rFonts w:ascii="Arial" w:hAnsi="Arial" w:cs="Arial"/>
        </w:rPr>
        <w:t>criteria for VA research support (</w:t>
      </w:r>
      <w:hyperlink r:id="rId8" w:history="1">
        <w:r w:rsidR="006F5E31" w:rsidRPr="008D1021">
          <w:rPr>
            <w:rStyle w:val="Hyperlink"/>
            <w:rFonts w:ascii="Arial" w:hAnsi="Arial" w:cs="Arial"/>
          </w:rPr>
          <w:t>DEPARTMENT OF VETERANS AFFAIRS OFFICE OF RESEARCH &amp; DEVELOPMENT PROGRAM GUIDE 1200.15: (va.gov)</w:t>
        </w:r>
      </w:hyperlink>
      <w:r w:rsidR="006F5E31" w:rsidRPr="008D1021">
        <w:rPr>
          <w:rFonts w:ascii="Arial" w:hAnsi="Arial" w:cs="Arial"/>
        </w:rPr>
        <w:t xml:space="preserve">). </w:t>
      </w:r>
      <w:r w:rsidRPr="008D1021">
        <w:rPr>
          <w:rFonts w:ascii="Arial" w:hAnsi="Arial" w:cs="Arial"/>
        </w:rPr>
        <w:t>VA-salaried investigators at VA medical centers or VA-approved si</w:t>
      </w:r>
      <w:r w:rsidR="00280926" w:rsidRPr="008D1021">
        <w:rPr>
          <w:rFonts w:ascii="Arial" w:hAnsi="Arial" w:cs="Arial"/>
        </w:rPr>
        <w:t>tes are eligible for consideration</w:t>
      </w:r>
      <w:r w:rsidRPr="008D1021">
        <w:rPr>
          <w:rFonts w:ascii="Arial" w:hAnsi="Arial" w:cs="Arial"/>
        </w:rPr>
        <w:t xml:space="preserve">. </w:t>
      </w:r>
      <w:r w:rsidR="00405726" w:rsidRPr="008D1021">
        <w:rPr>
          <w:rFonts w:ascii="Arial" w:hAnsi="Arial" w:cs="Arial"/>
        </w:rPr>
        <w:t>Additionall</w:t>
      </w:r>
      <w:r w:rsidR="00C976BE" w:rsidRPr="008D1021">
        <w:rPr>
          <w:rFonts w:ascii="Arial" w:hAnsi="Arial" w:cs="Arial"/>
        </w:rPr>
        <w:t>y</w:t>
      </w:r>
      <w:r w:rsidR="00A13C42" w:rsidRPr="008D1021">
        <w:rPr>
          <w:rFonts w:ascii="Arial" w:hAnsi="Arial" w:cs="Arial"/>
        </w:rPr>
        <w:t xml:space="preserve">, the </w:t>
      </w:r>
      <w:r w:rsidR="00A13C42" w:rsidRPr="008D1021">
        <w:rPr>
          <w:rFonts w:ascii="Arial" w:hAnsi="Arial" w:cs="Arial"/>
        </w:rPr>
        <w:lastRenderedPageBreak/>
        <w:t>a</w:t>
      </w:r>
      <w:r w:rsidR="00B34228" w:rsidRPr="008D1021">
        <w:rPr>
          <w:rFonts w:ascii="Arial" w:hAnsi="Arial" w:cs="Arial"/>
        </w:rPr>
        <w:t>pplicant</w:t>
      </w:r>
      <w:r w:rsidR="00A13C42" w:rsidRPr="008D1021">
        <w:rPr>
          <w:rFonts w:ascii="Arial" w:hAnsi="Arial" w:cs="Arial"/>
        </w:rPr>
        <w:t xml:space="preserve"> </w:t>
      </w:r>
      <w:r w:rsidRPr="008D1021">
        <w:rPr>
          <w:rFonts w:ascii="Arial" w:hAnsi="Arial" w:cs="Arial"/>
        </w:rPr>
        <w:t>should hold a</w:t>
      </w:r>
      <w:r w:rsidR="005B5EF2" w:rsidRPr="008D1021">
        <w:rPr>
          <w:rFonts w:ascii="Arial" w:hAnsi="Arial" w:cs="Arial"/>
        </w:rPr>
        <w:t>n</w:t>
      </w:r>
      <w:r w:rsidRPr="008D1021">
        <w:rPr>
          <w:rFonts w:ascii="Arial" w:hAnsi="Arial" w:cs="Arial"/>
        </w:rPr>
        <w:t xml:space="preserve"> MD, PhD, or equivalent advanced degree</w:t>
      </w:r>
      <w:r w:rsidR="000506AB" w:rsidRPr="008D1021">
        <w:rPr>
          <w:rFonts w:ascii="Arial" w:hAnsi="Arial" w:cs="Arial"/>
        </w:rPr>
        <w:t xml:space="preserve"> and </w:t>
      </w:r>
      <w:r w:rsidR="00A041FC" w:rsidRPr="008D1021">
        <w:rPr>
          <w:rFonts w:ascii="Arial" w:hAnsi="Arial" w:cs="Arial"/>
        </w:rPr>
        <w:t>have at least a 5/8ths VA appointment</w:t>
      </w:r>
      <w:r w:rsidR="000B37FF" w:rsidRPr="008D1021">
        <w:rPr>
          <w:rFonts w:ascii="Arial" w:hAnsi="Arial" w:cs="Arial"/>
        </w:rPr>
        <w:t>.</w:t>
      </w:r>
      <w:r w:rsidR="00BC2C6D" w:rsidRPr="008D1021">
        <w:rPr>
          <w:rFonts w:ascii="Arial" w:hAnsi="Arial" w:cs="Arial"/>
        </w:rPr>
        <w:t xml:space="preserve"> Also required is a letter of support from the applicant’s</w:t>
      </w:r>
      <w:r w:rsidRPr="008D1021">
        <w:rPr>
          <w:rFonts w:ascii="Arial" w:hAnsi="Arial" w:cs="Arial"/>
        </w:rPr>
        <w:t xml:space="preserve"> local Associate Chief of Staff for Research (ACOS/</w:t>
      </w:r>
      <w:r w:rsidR="00974DD7">
        <w:rPr>
          <w:rFonts w:ascii="Arial" w:hAnsi="Arial" w:cs="Arial"/>
        </w:rPr>
        <w:t>R</w:t>
      </w:r>
      <w:r w:rsidRPr="008D1021">
        <w:rPr>
          <w:rFonts w:ascii="Arial" w:hAnsi="Arial" w:cs="Arial"/>
        </w:rPr>
        <w:t>)</w:t>
      </w:r>
      <w:r w:rsidR="00552B98" w:rsidRPr="008D1021">
        <w:rPr>
          <w:rFonts w:ascii="Arial" w:hAnsi="Arial" w:cs="Arial"/>
        </w:rPr>
        <w:t xml:space="preserve"> </w:t>
      </w:r>
      <w:r w:rsidRPr="008D1021">
        <w:rPr>
          <w:rFonts w:ascii="Arial" w:hAnsi="Arial" w:cs="Arial"/>
        </w:rPr>
        <w:t>indicat</w:t>
      </w:r>
      <w:r w:rsidR="00552B98" w:rsidRPr="008D1021">
        <w:rPr>
          <w:rFonts w:ascii="Arial" w:hAnsi="Arial" w:cs="Arial"/>
        </w:rPr>
        <w:t>ing</w:t>
      </w:r>
      <w:r w:rsidRPr="008D1021">
        <w:rPr>
          <w:rFonts w:ascii="Arial" w:hAnsi="Arial" w:cs="Arial"/>
        </w:rPr>
        <w:t xml:space="preserve"> that </w:t>
      </w:r>
      <w:r w:rsidR="00552B98" w:rsidRPr="008D1021">
        <w:rPr>
          <w:rFonts w:ascii="Arial" w:hAnsi="Arial" w:cs="Arial"/>
        </w:rPr>
        <w:t xml:space="preserve">the </w:t>
      </w:r>
      <w:r w:rsidR="00C21820" w:rsidRPr="008D1021">
        <w:rPr>
          <w:rFonts w:ascii="Arial" w:hAnsi="Arial" w:cs="Arial"/>
        </w:rPr>
        <w:t>ACOS/R</w:t>
      </w:r>
      <w:r w:rsidRPr="008D1021">
        <w:rPr>
          <w:rFonts w:ascii="Arial" w:hAnsi="Arial" w:cs="Arial"/>
        </w:rPr>
        <w:t xml:space="preserve"> will serve as the</w:t>
      </w:r>
      <w:r w:rsidR="00C0683B" w:rsidRPr="008D1021">
        <w:rPr>
          <w:rFonts w:ascii="Arial" w:hAnsi="Arial" w:cs="Arial"/>
        </w:rPr>
        <w:t xml:space="preserve"> VA</w:t>
      </w:r>
      <w:r w:rsidR="00EA4BC2" w:rsidRPr="008D1021">
        <w:rPr>
          <w:rFonts w:ascii="Arial" w:hAnsi="Arial" w:cs="Arial"/>
        </w:rPr>
        <w:t xml:space="preserve"> </w:t>
      </w:r>
      <w:r w:rsidR="00C0683B" w:rsidRPr="008D1021">
        <w:rPr>
          <w:rFonts w:ascii="Arial" w:hAnsi="Arial" w:cs="Arial"/>
        </w:rPr>
        <w:t>/</w:t>
      </w:r>
      <w:r w:rsidR="00EA4BC2" w:rsidRPr="008D1021">
        <w:rPr>
          <w:rFonts w:ascii="Arial" w:hAnsi="Arial" w:cs="Arial"/>
        </w:rPr>
        <w:t xml:space="preserve"> </w:t>
      </w:r>
      <w:r w:rsidR="00C0683B" w:rsidRPr="008D1021">
        <w:rPr>
          <w:rFonts w:ascii="Arial" w:hAnsi="Arial" w:cs="Arial"/>
        </w:rPr>
        <w:t>STARRS</w:t>
      </w:r>
      <w:r w:rsidRPr="008D1021">
        <w:rPr>
          <w:rFonts w:ascii="Arial" w:hAnsi="Arial" w:cs="Arial"/>
        </w:rPr>
        <w:t xml:space="preserve"> </w:t>
      </w:r>
      <w:r w:rsidR="006B3D47" w:rsidRPr="008D1021">
        <w:rPr>
          <w:rFonts w:ascii="Arial" w:hAnsi="Arial" w:cs="Arial"/>
        </w:rPr>
        <w:t>Researcher-in-Residence</w:t>
      </w:r>
      <w:r w:rsidR="00A758FA" w:rsidRPr="008D1021">
        <w:rPr>
          <w:rFonts w:ascii="Arial" w:hAnsi="Arial" w:cs="Arial"/>
        </w:rPr>
        <w:t xml:space="preserve"> </w:t>
      </w:r>
      <w:r w:rsidR="004D4EBD" w:rsidRPr="008D1021">
        <w:rPr>
          <w:rFonts w:ascii="Arial" w:hAnsi="Arial" w:cs="Arial"/>
        </w:rPr>
        <w:t>s</w:t>
      </w:r>
      <w:r w:rsidR="00A758FA" w:rsidRPr="008D1021">
        <w:rPr>
          <w:rFonts w:ascii="Arial" w:hAnsi="Arial" w:cs="Arial"/>
        </w:rPr>
        <w:t xml:space="preserve">ponsor </w:t>
      </w:r>
      <w:r w:rsidRPr="008D1021">
        <w:rPr>
          <w:rFonts w:ascii="Arial" w:hAnsi="Arial" w:cs="Arial"/>
        </w:rPr>
        <w:t xml:space="preserve">at the </w:t>
      </w:r>
      <w:r w:rsidR="00AB1F62" w:rsidRPr="008D1021">
        <w:rPr>
          <w:rFonts w:ascii="Arial" w:hAnsi="Arial" w:cs="Arial"/>
        </w:rPr>
        <w:t xml:space="preserve">station, </w:t>
      </w:r>
      <w:r w:rsidR="003D53CE">
        <w:rPr>
          <w:rFonts w:ascii="Arial" w:hAnsi="Arial" w:cs="Arial"/>
        </w:rPr>
        <w:t xml:space="preserve">the ACOS/R </w:t>
      </w:r>
      <w:r w:rsidR="00AB1F62" w:rsidRPr="008D1021">
        <w:rPr>
          <w:rFonts w:ascii="Arial" w:hAnsi="Arial" w:cs="Arial"/>
        </w:rPr>
        <w:t>will</w:t>
      </w:r>
      <w:r w:rsidR="00C21820" w:rsidRPr="008D1021">
        <w:rPr>
          <w:rFonts w:ascii="Arial" w:hAnsi="Arial" w:cs="Arial"/>
        </w:rPr>
        <w:t xml:space="preserve"> be responsible for facility management of ORD</w:t>
      </w:r>
      <w:r w:rsidRPr="008D1021">
        <w:rPr>
          <w:rFonts w:ascii="Arial" w:hAnsi="Arial" w:cs="Arial"/>
        </w:rPr>
        <w:t xml:space="preserve"> funds sent for the</w:t>
      </w:r>
      <w:r w:rsidR="00C0683B" w:rsidRPr="008D1021">
        <w:rPr>
          <w:rFonts w:ascii="Arial" w:hAnsi="Arial" w:cs="Arial"/>
        </w:rPr>
        <w:t xml:space="preserve"> VA</w:t>
      </w:r>
      <w:r w:rsidR="00EA4BC2" w:rsidRPr="008D1021">
        <w:rPr>
          <w:rFonts w:ascii="Arial" w:hAnsi="Arial" w:cs="Arial"/>
        </w:rPr>
        <w:t xml:space="preserve"> </w:t>
      </w:r>
      <w:r w:rsidR="00C0683B" w:rsidRPr="008D1021">
        <w:rPr>
          <w:rFonts w:ascii="Arial" w:hAnsi="Arial" w:cs="Arial"/>
        </w:rPr>
        <w:t>/</w:t>
      </w:r>
      <w:r w:rsidR="00EA4BC2" w:rsidRPr="008D1021">
        <w:rPr>
          <w:rFonts w:ascii="Arial" w:hAnsi="Arial" w:cs="Arial"/>
        </w:rPr>
        <w:t xml:space="preserve"> </w:t>
      </w:r>
      <w:r w:rsidR="00C0683B" w:rsidRPr="008D1021">
        <w:rPr>
          <w:rFonts w:ascii="Arial" w:hAnsi="Arial" w:cs="Arial"/>
        </w:rPr>
        <w:t>STARRS</w:t>
      </w:r>
      <w:r w:rsidRPr="008D1021">
        <w:rPr>
          <w:rFonts w:ascii="Arial" w:hAnsi="Arial" w:cs="Arial"/>
        </w:rPr>
        <w:t xml:space="preserve"> </w:t>
      </w:r>
      <w:r w:rsidR="006B3D47" w:rsidRPr="008D1021">
        <w:rPr>
          <w:rFonts w:ascii="Arial" w:hAnsi="Arial" w:cs="Arial"/>
        </w:rPr>
        <w:t>Researcher-in-Residence</w:t>
      </w:r>
      <w:r w:rsidR="005A0530" w:rsidRPr="008D1021">
        <w:rPr>
          <w:rFonts w:ascii="Arial" w:hAnsi="Arial" w:cs="Arial"/>
        </w:rPr>
        <w:t xml:space="preserve"> Program</w:t>
      </w:r>
      <w:r w:rsidR="00A620B5" w:rsidRPr="008D1021">
        <w:rPr>
          <w:rFonts w:ascii="Arial" w:hAnsi="Arial" w:cs="Arial"/>
        </w:rPr>
        <w:t>, and</w:t>
      </w:r>
      <w:r w:rsidR="00E65737">
        <w:rPr>
          <w:rFonts w:ascii="Arial" w:hAnsi="Arial" w:cs="Arial"/>
        </w:rPr>
        <w:t xml:space="preserve"> the applicant</w:t>
      </w:r>
      <w:r w:rsidR="00A620B5" w:rsidRPr="008D1021">
        <w:rPr>
          <w:rFonts w:ascii="Arial" w:hAnsi="Arial" w:cs="Arial"/>
        </w:rPr>
        <w:t xml:space="preserve"> </w:t>
      </w:r>
      <w:r w:rsidR="00BB33CB">
        <w:rPr>
          <w:rFonts w:ascii="Arial" w:hAnsi="Arial" w:cs="Arial"/>
        </w:rPr>
        <w:t>will have</w:t>
      </w:r>
      <w:r w:rsidR="00A620B5" w:rsidRPr="008D1021">
        <w:rPr>
          <w:rFonts w:ascii="Arial" w:hAnsi="Arial" w:cs="Arial"/>
        </w:rPr>
        <w:t xml:space="preserve"> sufficient time </w:t>
      </w:r>
      <w:r w:rsidR="009878F8">
        <w:rPr>
          <w:rFonts w:ascii="Arial" w:hAnsi="Arial" w:cs="Arial"/>
        </w:rPr>
        <w:t xml:space="preserve">and onsite resources </w:t>
      </w:r>
      <w:r w:rsidR="00934586">
        <w:rPr>
          <w:rFonts w:ascii="Arial" w:hAnsi="Arial" w:cs="Arial"/>
        </w:rPr>
        <w:t>to allow for participation</w:t>
      </w:r>
      <w:r w:rsidR="00A620B5" w:rsidRPr="008D1021">
        <w:rPr>
          <w:rFonts w:ascii="Arial" w:hAnsi="Arial" w:cs="Arial"/>
        </w:rPr>
        <w:t xml:space="preserve"> in the program</w:t>
      </w:r>
      <w:r w:rsidRPr="008D1021">
        <w:rPr>
          <w:rFonts w:ascii="Arial" w:hAnsi="Arial" w:cs="Arial"/>
        </w:rPr>
        <w:t>.</w:t>
      </w:r>
    </w:p>
    <w:p w14:paraId="491B6E24" w14:textId="77777777" w:rsidR="00F57F30" w:rsidRPr="008D1021" w:rsidRDefault="00F57F30" w:rsidP="00F57F30">
      <w:pPr>
        <w:rPr>
          <w:rFonts w:ascii="Arial" w:hAnsi="Arial" w:cs="Arial"/>
          <w:color w:val="000000"/>
        </w:rPr>
      </w:pPr>
      <w:r w:rsidRPr="008D1021">
        <w:rPr>
          <w:rFonts w:ascii="Arial" w:hAnsi="Arial" w:cs="Arial"/>
          <w:b/>
        </w:rPr>
        <w:t>Applications Requirements</w:t>
      </w:r>
    </w:p>
    <w:p w14:paraId="3C5D252F" w14:textId="1AF4F4B6" w:rsidR="00B5346A" w:rsidRPr="008D1021" w:rsidRDefault="0085111C" w:rsidP="00F57F30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  <w:lang w:val="fr-FR"/>
        </w:rPr>
      </w:pPr>
      <w:r w:rsidRPr="008D1021">
        <w:rPr>
          <w:rFonts w:ascii="Arial" w:hAnsi="Arial" w:cs="Arial"/>
          <w:sz w:val="22"/>
          <w:szCs w:val="22"/>
          <w:lang w:val="fr-FR"/>
        </w:rPr>
        <w:t xml:space="preserve">A </w:t>
      </w:r>
      <w:r w:rsidR="00AE2CFF">
        <w:rPr>
          <w:rFonts w:ascii="Arial" w:hAnsi="Arial" w:cs="Arial"/>
          <w:sz w:val="22"/>
          <w:szCs w:val="22"/>
          <w:lang w:val="fr-FR"/>
        </w:rPr>
        <w:t>F</w:t>
      </w:r>
      <w:r w:rsidRPr="008D1021">
        <w:rPr>
          <w:rFonts w:ascii="Arial" w:hAnsi="Arial" w:cs="Arial"/>
          <w:sz w:val="22"/>
          <w:szCs w:val="22"/>
          <w:lang w:val="fr-FR"/>
        </w:rPr>
        <w:t>ace page (</w:t>
      </w:r>
      <w:r w:rsidR="00FA138F" w:rsidRPr="008D1021">
        <w:rPr>
          <w:rFonts w:ascii="Arial" w:hAnsi="Arial" w:cs="Arial"/>
          <w:sz w:val="22"/>
          <w:szCs w:val="22"/>
          <w:lang w:val="fr-FR"/>
        </w:rPr>
        <w:t>A</w:t>
      </w:r>
      <w:r w:rsidRPr="008D1021">
        <w:rPr>
          <w:rFonts w:ascii="Arial" w:hAnsi="Arial" w:cs="Arial"/>
          <w:sz w:val="22"/>
          <w:szCs w:val="22"/>
          <w:lang w:val="fr-FR"/>
        </w:rPr>
        <w:t>ppendix A</w:t>
      </w:r>
      <w:r w:rsidR="00F51AB4" w:rsidRPr="008D1021">
        <w:rPr>
          <w:rFonts w:ascii="Arial" w:hAnsi="Arial" w:cs="Arial"/>
          <w:sz w:val="22"/>
          <w:szCs w:val="22"/>
          <w:lang w:val="fr-FR"/>
        </w:rPr>
        <w:t>)</w:t>
      </w:r>
      <w:r w:rsidR="007E03A6">
        <w:rPr>
          <w:rFonts w:ascii="Arial" w:hAnsi="Arial" w:cs="Arial"/>
          <w:sz w:val="22"/>
          <w:szCs w:val="22"/>
          <w:lang w:val="fr-FR"/>
        </w:rPr>
        <w:t>.</w:t>
      </w:r>
    </w:p>
    <w:p w14:paraId="53287BA6" w14:textId="5DDB47BC" w:rsidR="00FA138F" w:rsidRPr="008D1021" w:rsidRDefault="00FA138F" w:rsidP="00F57F30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A Budget page (Appendix B)</w:t>
      </w:r>
      <w:r w:rsidR="007E03A6">
        <w:rPr>
          <w:rFonts w:ascii="Arial" w:hAnsi="Arial" w:cs="Arial"/>
          <w:sz w:val="22"/>
          <w:szCs w:val="22"/>
        </w:rPr>
        <w:t>.</w:t>
      </w:r>
    </w:p>
    <w:p w14:paraId="27A6BB59" w14:textId="7051C752" w:rsidR="00A00CE8" w:rsidRPr="008D1021" w:rsidRDefault="00A00CE8" w:rsidP="00F57F30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Confirmation of 5/8ths VA appointment </w:t>
      </w:r>
      <w:r w:rsidR="00FA138F" w:rsidRPr="008D1021">
        <w:rPr>
          <w:rFonts w:ascii="Arial" w:hAnsi="Arial" w:cs="Arial"/>
          <w:sz w:val="22"/>
          <w:szCs w:val="22"/>
        </w:rPr>
        <w:t>and</w:t>
      </w:r>
      <w:r w:rsidRPr="008D1021">
        <w:rPr>
          <w:rFonts w:ascii="Arial" w:hAnsi="Arial" w:cs="Arial"/>
          <w:sz w:val="22"/>
          <w:szCs w:val="22"/>
        </w:rPr>
        <w:t xml:space="preserve"> </w:t>
      </w:r>
      <w:r w:rsidR="00FA138F" w:rsidRPr="008D1021">
        <w:rPr>
          <w:rFonts w:ascii="Arial" w:hAnsi="Arial" w:cs="Arial"/>
          <w:sz w:val="22"/>
          <w:szCs w:val="22"/>
        </w:rPr>
        <w:t>l</w:t>
      </w:r>
      <w:r w:rsidRPr="008D1021">
        <w:rPr>
          <w:rFonts w:ascii="Arial" w:hAnsi="Arial" w:cs="Arial"/>
          <w:sz w:val="22"/>
          <w:szCs w:val="22"/>
        </w:rPr>
        <w:t>etter of endorsement from local ACOS/R.</w:t>
      </w:r>
    </w:p>
    <w:p w14:paraId="426E119C" w14:textId="725FC5C0" w:rsidR="00F57F30" w:rsidRPr="008D1021" w:rsidRDefault="00BE6F19" w:rsidP="00F57F30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One</w:t>
      </w:r>
      <w:r w:rsidR="00853CB0" w:rsidRPr="008D1021">
        <w:rPr>
          <w:rFonts w:ascii="Arial" w:hAnsi="Arial" w:cs="Arial"/>
          <w:sz w:val="22"/>
          <w:szCs w:val="22"/>
        </w:rPr>
        <w:t>-page</w:t>
      </w:r>
      <w:r w:rsidRPr="008D1021">
        <w:rPr>
          <w:rFonts w:ascii="Arial" w:hAnsi="Arial" w:cs="Arial"/>
          <w:sz w:val="22"/>
          <w:szCs w:val="22"/>
        </w:rPr>
        <w:t xml:space="preserve"> personal</w:t>
      </w:r>
      <w:r w:rsidR="00F57F30" w:rsidRPr="008D1021">
        <w:rPr>
          <w:rFonts w:ascii="Arial" w:hAnsi="Arial" w:cs="Arial"/>
          <w:sz w:val="22"/>
          <w:szCs w:val="22"/>
        </w:rPr>
        <w:t xml:space="preserve"> </w:t>
      </w:r>
      <w:r w:rsidR="00C069D8" w:rsidRPr="008D1021">
        <w:rPr>
          <w:rFonts w:ascii="Arial" w:hAnsi="Arial" w:cs="Arial"/>
          <w:sz w:val="22"/>
          <w:szCs w:val="22"/>
        </w:rPr>
        <w:t>statement</w:t>
      </w:r>
      <w:r w:rsidR="00F57F30" w:rsidRPr="008D1021">
        <w:rPr>
          <w:rFonts w:ascii="Arial" w:hAnsi="Arial" w:cs="Arial"/>
          <w:sz w:val="22"/>
          <w:szCs w:val="22"/>
        </w:rPr>
        <w:t xml:space="preserve"> describing:</w:t>
      </w:r>
    </w:p>
    <w:p w14:paraId="13A66411" w14:textId="16891E03" w:rsidR="00F57F30" w:rsidRPr="008D1021" w:rsidRDefault="00F57F30" w:rsidP="00F57F30">
      <w:pPr>
        <w:pStyle w:val="Default"/>
        <w:numPr>
          <w:ilvl w:val="1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Prior experience working </w:t>
      </w:r>
      <w:r w:rsidR="00A33699" w:rsidRPr="008D1021">
        <w:rPr>
          <w:rFonts w:ascii="Arial" w:hAnsi="Arial" w:cs="Arial"/>
          <w:sz w:val="22"/>
          <w:szCs w:val="22"/>
        </w:rPr>
        <w:t xml:space="preserve">in </w:t>
      </w:r>
      <w:r w:rsidR="0007313C" w:rsidRPr="008D1021">
        <w:rPr>
          <w:rFonts w:ascii="Arial" w:hAnsi="Arial" w:cs="Arial"/>
          <w:sz w:val="22"/>
          <w:szCs w:val="22"/>
        </w:rPr>
        <w:t>suicide prevention or mental health research</w:t>
      </w:r>
      <w:r w:rsidRPr="008D1021">
        <w:rPr>
          <w:rFonts w:ascii="Arial" w:hAnsi="Arial" w:cs="Arial"/>
          <w:sz w:val="22"/>
          <w:szCs w:val="22"/>
        </w:rPr>
        <w:t>, including any skill</w:t>
      </w:r>
      <w:r w:rsidR="00A33699" w:rsidRPr="008D1021">
        <w:rPr>
          <w:rFonts w:ascii="Arial" w:hAnsi="Arial" w:cs="Arial"/>
          <w:sz w:val="22"/>
          <w:szCs w:val="22"/>
        </w:rPr>
        <w:t>s</w:t>
      </w:r>
      <w:r w:rsidRPr="008D1021">
        <w:rPr>
          <w:rFonts w:ascii="Arial" w:hAnsi="Arial" w:cs="Arial"/>
          <w:sz w:val="22"/>
          <w:szCs w:val="22"/>
        </w:rPr>
        <w:t xml:space="preserve"> </w:t>
      </w:r>
      <w:r w:rsidR="003369F8" w:rsidRPr="008D1021">
        <w:rPr>
          <w:rFonts w:ascii="Arial" w:hAnsi="Arial" w:cs="Arial"/>
          <w:sz w:val="22"/>
          <w:szCs w:val="22"/>
        </w:rPr>
        <w:t xml:space="preserve">in analyzing large data sets and experience with statistical software, </w:t>
      </w:r>
    </w:p>
    <w:p w14:paraId="7159A435" w14:textId="77777777" w:rsidR="00F57F30" w:rsidRPr="008D1021" w:rsidRDefault="00F57F30" w:rsidP="00F57F30">
      <w:pPr>
        <w:pStyle w:val="Default"/>
        <w:numPr>
          <w:ilvl w:val="1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Long term research interests, and</w:t>
      </w:r>
    </w:p>
    <w:p w14:paraId="16FD82C3" w14:textId="38A886E0" w:rsidR="00F57F30" w:rsidRPr="008D1021" w:rsidRDefault="00F57F30" w:rsidP="00F57F30">
      <w:pPr>
        <w:pStyle w:val="Default"/>
        <w:numPr>
          <w:ilvl w:val="1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What the applicant hopes to get out of the residency.</w:t>
      </w:r>
    </w:p>
    <w:p w14:paraId="05D2973E" w14:textId="4E7FE050" w:rsidR="00E175CF" w:rsidRPr="008D1021" w:rsidRDefault="00BE6F19" w:rsidP="00BE6F19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One-page</w:t>
      </w:r>
      <w:r w:rsidR="0022631E" w:rsidRPr="008D1021">
        <w:rPr>
          <w:rFonts w:ascii="Arial" w:hAnsi="Arial" w:cs="Arial"/>
          <w:sz w:val="22"/>
          <w:szCs w:val="22"/>
        </w:rPr>
        <w:t xml:space="preserve"> research</w:t>
      </w:r>
      <w:r w:rsidRPr="008D1021">
        <w:rPr>
          <w:rFonts w:ascii="Arial" w:hAnsi="Arial" w:cs="Arial"/>
          <w:sz w:val="22"/>
          <w:szCs w:val="22"/>
        </w:rPr>
        <w:t xml:space="preserve"> pro</w:t>
      </w:r>
      <w:r w:rsidR="00446DA9" w:rsidRPr="008D1021">
        <w:rPr>
          <w:rFonts w:ascii="Arial" w:hAnsi="Arial" w:cs="Arial"/>
          <w:sz w:val="22"/>
          <w:szCs w:val="22"/>
        </w:rPr>
        <w:t>p</w:t>
      </w:r>
      <w:r w:rsidR="003369F8" w:rsidRPr="008D1021">
        <w:rPr>
          <w:rFonts w:ascii="Arial" w:hAnsi="Arial" w:cs="Arial"/>
          <w:sz w:val="22"/>
          <w:szCs w:val="22"/>
        </w:rPr>
        <w:t>osal</w:t>
      </w:r>
      <w:r w:rsidR="007E03A6">
        <w:rPr>
          <w:rFonts w:ascii="Arial" w:hAnsi="Arial" w:cs="Arial"/>
          <w:sz w:val="22"/>
          <w:szCs w:val="22"/>
        </w:rPr>
        <w:t>.</w:t>
      </w:r>
    </w:p>
    <w:p w14:paraId="283DBF8D" w14:textId="4EDA1408" w:rsidR="00ED1E52" w:rsidRPr="008D1021" w:rsidRDefault="00525ED2" w:rsidP="00ED1E52">
      <w:pPr>
        <w:pStyle w:val="Default"/>
        <w:numPr>
          <w:ilvl w:val="1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This proposal will be used to assess applicants general understanding of how large, longitudinal data sets can be used in suicide prevention research.</w:t>
      </w:r>
      <w:r w:rsidR="00D8447C">
        <w:rPr>
          <w:rFonts w:ascii="Arial" w:hAnsi="Arial" w:cs="Arial"/>
          <w:sz w:val="22"/>
          <w:szCs w:val="22"/>
        </w:rPr>
        <w:t xml:space="preserve"> </w:t>
      </w:r>
      <w:r w:rsidR="0022631E" w:rsidRPr="008D1021">
        <w:rPr>
          <w:rFonts w:ascii="Arial" w:hAnsi="Arial" w:cs="Arial"/>
          <w:sz w:val="22"/>
          <w:szCs w:val="22"/>
        </w:rPr>
        <w:t>Th</w:t>
      </w:r>
      <w:r w:rsidR="00FD7933">
        <w:rPr>
          <w:rFonts w:ascii="Arial" w:hAnsi="Arial" w:cs="Arial"/>
          <w:sz w:val="22"/>
          <w:szCs w:val="22"/>
        </w:rPr>
        <w:t>e research</w:t>
      </w:r>
      <w:r w:rsidR="0022631E" w:rsidRPr="008D1021">
        <w:rPr>
          <w:rFonts w:ascii="Arial" w:hAnsi="Arial" w:cs="Arial"/>
          <w:sz w:val="22"/>
          <w:szCs w:val="22"/>
        </w:rPr>
        <w:t xml:space="preserve"> proposal should include general research ideas and interests as well as methods and data analytic strategies necessary to pursue those research aims</w:t>
      </w:r>
      <w:r w:rsidR="00966CE7">
        <w:rPr>
          <w:rFonts w:ascii="Arial" w:hAnsi="Arial" w:cs="Arial"/>
          <w:sz w:val="22"/>
          <w:szCs w:val="22"/>
        </w:rPr>
        <w:t>, but the</w:t>
      </w:r>
      <w:r w:rsidR="0022631E" w:rsidRPr="008D1021">
        <w:rPr>
          <w:rFonts w:ascii="Arial" w:hAnsi="Arial" w:cs="Arial"/>
          <w:sz w:val="22"/>
          <w:szCs w:val="22"/>
        </w:rPr>
        <w:t xml:space="preserve"> a</w:t>
      </w:r>
      <w:r w:rsidR="00E175CF" w:rsidRPr="008D1021">
        <w:rPr>
          <w:rFonts w:ascii="Arial" w:hAnsi="Arial" w:cs="Arial"/>
          <w:sz w:val="22"/>
          <w:szCs w:val="22"/>
        </w:rPr>
        <w:t xml:space="preserve">pplicants are not expected to be </w:t>
      </w:r>
      <w:r w:rsidR="0022631E" w:rsidRPr="008D1021">
        <w:rPr>
          <w:rFonts w:ascii="Arial" w:hAnsi="Arial" w:cs="Arial"/>
          <w:sz w:val="22"/>
          <w:szCs w:val="22"/>
        </w:rPr>
        <w:t xml:space="preserve">fully </w:t>
      </w:r>
      <w:r w:rsidR="00E175CF" w:rsidRPr="008D1021">
        <w:rPr>
          <w:rFonts w:ascii="Arial" w:hAnsi="Arial" w:cs="Arial"/>
          <w:sz w:val="22"/>
          <w:szCs w:val="22"/>
        </w:rPr>
        <w:t>aware of all comp</w:t>
      </w:r>
      <w:r w:rsidR="00035054" w:rsidRPr="008D1021">
        <w:rPr>
          <w:rFonts w:ascii="Arial" w:hAnsi="Arial" w:cs="Arial"/>
          <w:sz w:val="22"/>
          <w:szCs w:val="22"/>
        </w:rPr>
        <w:t>onents contained in STARRS-LS data sets</w:t>
      </w:r>
      <w:r w:rsidR="00966CE7">
        <w:rPr>
          <w:rFonts w:ascii="Arial" w:hAnsi="Arial" w:cs="Arial"/>
          <w:sz w:val="22"/>
          <w:szCs w:val="22"/>
        </w:rPr>
        <w:t>. T</w:t>
      </w:r>
      <w:r w:rsidR="0092669B" w:rsidRPr="008D1021">
        <w:rPr>
          <w:rFonts w:ascii="Arial" w:hAnsi="Arial" w:cs="Arial"/>
          <w:sz w:val="22"/>
          <w:szCs w:val="22"/>
        </w:rPr>
        <w:t>he</w:t>
      </w:r>
      <w:r w:rsidR="00BB3D8F">
        <w:rPr>
          <w:rFonts w:ascii="Arial" w:hAnsi="Arial" w:cs="Arial"/>
          <w:sz w:val="22"/>
          <w:szCs w:val="22"/>
        </w:rPr>
        <w:t xml:space="preserve"> specific </w:t>
      </w:r>
      <w:r w:rsidR="0092669B" w:rsidRPr="008D1021">
        <w:rPr>
          <w:rFonts w:ascii="Arial" w:hAnsi="Arial" w:cs="Arial"/>
          <w:sz w:val="22"/>
          <w:szCs w:val="22"/>
        </w:rPr>
        <w:t>VA</w:t>
      </w:r>
      <w:r w:rsidR="00EA4BC2" w:rsidRPr="008D1021">
        <w:rPr>
          <w:rFonts w:ascii="Arial" w:hAnsi="Arial" w:cs="Arial"/>
          <w:sz w:val="22"/>
          <w:szCs w:val="22"/>
        </w:rPr>
        <w:t xml:space="preserve"> </w:t>
      </w:r>
      <w:r w:rsidR="0092669B" w:rsidRPr="008D1021">
        <w:rPr>
          <w:rFonts w:ascii="Arial" w:hAnsi="Arial" w:cs="Arial"/>
          <w:sz w:val="22"/>
          <w:szCs w:val="22"/>
        </w:rPr>
        <w:t>/</w:t>
      </w:r>
      <w:r w:rsidR="00EA4BC2" w:rsidRPr="008D1021">
        <w:rPr>
          <w:rFonts w:ascii="Arial" w:hAnsi="Arial" w:cs="Arial"/>
          <w:sz w:val="22"/>
          <w:szCs w:val="22"/>
        </w:rPr>
        <w:t xml:space="preserve"> </w:t>
      </w:r>
      <w:r w:rsidR="0092669B" w:rsidRPr="008D1021">
        <w:rPr>
          <w:rFonts w:ascii="Arial" w:hAnsi="Arial" w:cs="Arial"/>
          <w:sz w:val="22"/>
          <w:szCs w:val="22"/>
        </w:rPr>
        <w:t>STARRS projects</w:t>
      </w:r>
      <w:r w:rsidR="00876087">
        <w:rPr>
          <w:rFonts w:ascii="Arial" w:hAnsi="Arial" w:cs="Arial"/>
          <w:sz w:val="22"/>
          <w:szCs w:val="22"/>
        </w:rPr>
        <w:t xml:space="preserve"> examined during the residency</w:t>
      </w:r>
      <w:r w:rsidR="0092669B" w:rsidRPr="008D1021">
        <w:rPr>
          <w:rFonts w:ascii="Arial" w:hAnsi="Arial" w:cs="Arial"/>
          <w:sz w:val="22"/>
          <w:szCs w:val="22"/>
        </w:rPr>
        <w:t xml:space="preserve"> will be jointly determined by the resident and the VA</w:t>
      </w:r>
      <w:r w:rsidR="00EA4BC2" w:rsidRPr="008D1021">
        <w:rPr>
          <w:rFonts w:ascii="Arial" w:hAnsi="Arial" w:cs="Arial"/>
          <w:sz w:val="22"/>
          <w:szCs w:val="22"/>
        </w:rPr>
        <w:t xml:space="preserve"> </w:t>
      </w:r>
      <w:r w:rsidR="0092669B" w:rsidRPr="008D1021">
        <w:rPr>
          <w:rFonts w:ascii="Arial" w:hAnsi="Arial" w:cs="Arial"/>
          <w:sz w:val="22"/>
          <w:szCs w:val="22"/>
        </w:rPr>
        <w:t>/</w:t>
      </w:r>
      <w:r w:rsidR="00EA4BC2" w:rsidRPr="008D1021">
        <w:rPr>
          <w:rFonts w:ascii="Arial" w:hAnsi="Arial" w:cs="Arial"/>
          <w:sz w:val="22"/>
          <w:szCs w:val="22"/>
        </w:rPr>
        <w:t xml:space="preserve"> </w:t>
      </w:r>
      <w:r w:rsidR="0092669B" w:rsidRPr="008D1021">
        <w:rPr>
          <w:rFonts w:ascii="Arial" w:hAnsi="Arial" w:cs="Arial"/>
          <w:sz w:val="22"/>
          <w:szCs w:val="22"/>
        </w:rPr>
        <w:t xml:space="preserve">STARRS </w:t>
      </w:r>
      <w:r w:rsidR="00DA015A">
        <w:rPr>
          <w:rFonts w:ascii="Arial" w:hAnsi="Arial" w:cs="Arial"/>
          <w:sz w:val="22"/>
          <w:szCs w:val="22"/>
        </w:rPr>
        <w:t>mentorship team</w:t>
      </w:r>
      <w:r w:rsidR="00A00D06" w:rsidRPr="008D1021">
        <w:rPr>
          <w:rFonts w:ascii="Arial" w:hAnsi="Arial" w:cs="Arial"/>
          <w:sz w:val="22"/>
          <w:szCs w:val="22"/>
        </w:rPr>
        <w:t xml:space="preserve">. </w:t>
      </w:r>
    </w:p>
    <w:p w14:paraId="0CECF5FD" w14:textId="72A2DAA4" w:rsidR="00ED1E52" w:rsidRPr="008D1021" w:rsidRDefault="00ED1E52" w:rsidP="00ED1E52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Curriculum vitae (CV)</w:t>
      </w:r>
      <w:r w:rsidR="00A7155E" w:rsidRPr="008D1021">
        <w:rPr>
          <w:rFonts w:ascii="Arial" w:hAnsi="Arial" w:cs="Arial"/>
          <w:sz w:val="22"/>
          <w:szCs w:val="22"/>
        </w:rPr>
        <w:t>.</w:t>
      </w:r>
    </w:p>
    <w:p w14:paraId="344B1552" w14:textId="52AB07FD" w:rsidR="00BE6F19" w:rsidRPr="008D1021" w:rsidRDefault="00A7155E" w:rsidP="000317BB">
      <w:pPr>
        <w:pStyle w:val="Default"/>
        <w:numPr>
          <w:ilvl w:val="0"/>
          <w:numId w:val="2"/>
        </w:numPr>
        <w:spacing w:line="288" w:lineRule="auto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Mentor </w:t>
      </w:r>
      <w:r w:rsidR="005C4126" w:rsidRPr="008D1021">
        <w:rPr>
          <w:rFonts w:ascii="Arial" w:hAnsi="Arial" w:cs="Arial"/>
          <w:sz w:val="22"/>
          <w:szCs w:val="22"/>
        </w:rPr>
        <w:t>l</w:t>
      </w:r>
      <w:r w:rsidR="009873CF" w:rsidRPr="008D1021">
        <w:rPr>
          <w:rFonts w:ascii="Arial" w:hAnsi="Arial" w:cs="Arial"/>
          <w:sz w:val="22"/>
          <w:szCs w:val="22"/>
        </w:rPr>
        <w:t>ett</w:t>
      </w:r>
      <w:r w:rsidR="005C4126" w:rsidRPr="008D1021">
        <w:rPr>
          <w:rFonts w:ascii="Arial" w:hAnsi="Arial" w:cs="Arial"/>
          <w:sz w:val="22"/>
          <w:szCs w:val="22"/>
        </w:rPr>
        <w:t>e</w:t>
      </w:r>
      <w:r w:rsidR="009873CF" w:rsidRPr="008D1021">
        <w:rPr>
          <w:rFonts w:ascii="Arial" w:hAnsi="Arial" w:cs="Arial"/>
          <w:sz w:val="22"/>
          <w:szCs w:val="22"/>
        </w:rPr>
        <w:t>r</w:t>
      </w:r>
      <w:r w:rsidR="005C4126" w:rsidRPr="008D1021">
        <w:rPr>
          <w:rFonts w:ascii="Arial" w:hAnsi="Arial" w:cs="Arial"/>
          <w:sz w:val="22"/>
          <w:szCs w:val="22"/>
        </w:rPr>
        <w:t xml:space="preserve"> (if appropriate)</w:t>
      </w:r>
      <w:r w:rsidR="007E03A6">
        <w:rPr>
          <w:rFonts w:ascii="Arial" w:hAnsi="Arial" w:cs="Arial"/>
          <w:sz w:val="22"/>
          <w:szCs w:val="22"/>
        </w:rPr>
        <w:t>.</w:t>
      </w:r>
      <w:r w:rsidR="009873CF" w:rsidRPr="008D1021">
        <w:rPr>
          <w:rFonts w:ascii="Arial" w:hAnsi="Arial" w:cs="Arial"/>
          <w:sz w:val="22"/>
          <w:szCs w:val="22"/>
        </w:rPr>
        <w:t xml:space="preserve"> A letter from proposed VA mentor should be included. The letter should describe t</w:t>
      </w:r>
      <w:r w:rsidR="00F7231A" w:rsidRPr="008D1021">
        <w:rPr>
          <w:rFonts w:ascii="Arial" w:hAnsi="Arial" w:cs="Arial"/>
          <w:sz w:val="22"/>
          <w:szCs w:val="22"/>
        </w:rPr>
        <w:t xml:space="preserve">he historical nature of the mentor/applicant relationship and </w:t>
      </w:r>
      <w:r w:rsidR="00EB7436" w:rsidRPr="008D1021">
        <w:rPr>
          <w:rFonts w:ascii="Arial" w:hAnsi="Arial" w:cs="Arial"/>
          <w:sz w:val="22"/>
          <w:szCs w:val="22"/>
        </w:rPr>
        <w:t xml:space="preserve">mentor’s </w:t>
      </w:r>
      <w:r w:rsidR="00880FBE" w:rsidRPr="008D1021">
        <w:rPr>
          <w:rFonts w:ascii="Arial" w:hAnsi="Arial" w:cs="Arial"/>
          <w:sz w:val="22"/>
          <w:szCs w:val="22"/>
        </w:rPr>
        <w:t>planned role in the supervision of</w:t>
      </w:r>
      <w:r w:rsidR="00B057A1" w:rsidRPr="008D1021">
        <w:rPr>
          <w:rFonts w:ascii="Arial" w:hAnsi="Arial" w:cs="Arial"/>
          <w:sz w:val="22"/>
          <w:szCs w:val="22"/>
        </w:rPr>
        <w:t xml:space="preserve"> residency activities.</w:t>
      </w:r>
      <w:r w:rsidR="00880FBE" w:rsidRPr="008D1021">
        <w:rPr>
          <w:rFonts w:ascii="Arial" w:hAnsi="Arial" w:cs="Arial"/>
          <w:sz w:val="22"/>
          <w:szCs w:val="22"/>
        </w:rPr>
        <w:t xml:space="preserve"> </w:t>
      </w:r>
      <w:r w:rsidR="00B404E9" w:rsidRPr="008D1021">
        <w:rPr>
          <w:rFonts w:ascii="Arial" w:hAnsi="Arial" w:cs="Arial"/>
          <w:sz w:val="22"/>
          <w:szCs w:val="22"/>
        </w:rPr>
        <w:t xml:space="preserve">Applicants should work with the SPRINT team to determine </w:t>
      </w:r>
      <w:r w:rsidR="00876087">
        <w:rPr>
          <w:rFonts w:ascii="Arial" w:hAnsi="Arial" w:cs="Arial"/>
          <w:sz w:val="22"/>
          <w:szCs w:val="22"/>
        </w:rPr>
        <w:t xml:space="preserve">an appropriate </w:t>
      </w:r>
      <w:r w:rsidR="0090673B" w:rsidRPr="008D1021">
        <w:rPr>
          <w:rFonts w:ascii="Arial" w:hAnsi="Arial" w:cs="Arial"/>
          <w:sz w:val="22"/>
          <w:szCs w:val="22"/>
        </w:rPr>
        <w:t xml:space="preserve">VA mentor. </w:t>
      </w:r>
      <w:r w:rsidR="00327794">
        <w:rPr>
          <w:rFonts w:ascii="Arial" w:hAnsi="Arial" w:cs="Arial"/>
          <w:sz w:val="22"/>
          <w:szCs w:val="22"/>
        </w:rPr>
        <w:t>For consultation on VA mentors, pleas</w:t>
      </w:r>
      <w:r w:rsidR="00934586">
        <w:rPr>
          <w:rFonts w:ascii="Arial" w:hAnsi="Arial" w:cs="Arial"/>
          <w:sz w:val="22"/>
          <w:szCs w:val="22"/>
        </w:rPr>
        <w:t>e contact Dr. Brian Marx</w:t>
      </w:r>
      <w:r w:rsidR="00327794">
        <w:rPr>
          <w:rFonts w:ascii="Arial" w:hAnsi="Arial" w:cs="Arial"/>
          <w:sz w:val="22"/>
          <w:szCs w:val="22"/>
        </w:rPr>
        <w:t xml:space="preserve"> at </w:t>
      </w:r>
      <w:hyperlink r:id="rId9" w:history="1">
        <w:r w:rsidR="006E766E" w:rsidRPr="00295A2D">
          <w:rPr>
            <w:rStyle w:val="Hyperlink"/>
            <w:rFonts w:ascii="Arial" w:hAnsi="Arial" w:cs="Arial"/>
            <w:sz w:val="22"/>
            <w:szCs w:val="22"/>
          </w:rPr>
          <w:t>brian.marx@va.gov</w:t>
        </w:r>
      </w:hyperlink>
      <w:r w:rsidR="006E766E">
        <w:rPr>
          <w:rFonts w:ascii="Arial" w:hAnsi="Arial" w:cs="Arial"/>
          <w:sz w:val="22"/>
          <w:szCs w:val="22"/>
        </w:rPr>
        <w:t xml:space="preserve">. </w:t>
      </w:r>
    </w:p>
    <w:p w14:paraId="168E2FE9" w14:textId="77777777" w:rsidR="005A0530" w:rsidRPr="008D1021" w:rsidRDefault="005A0530" w:rsidP="005A0530">
      <w:pPr>
        <w:pStyle w:val="Default"/>
        <w:spacing w:line="288" w:lineRule="auto"/>
        <w:ind w:left="1440"/>
        <w:rPr>
          <w:rFonts w:ascii="Arial" w:hAnsi="Arial" w:cs="Arial"/>
          <w:sz w:val="22"/>
          <w:szCs w:val="22"/>
        </w:rPr>
      </w:pPr>
    </w:p>
    <w:p w14:paraId="02434341" w14:textId="4D74A994" w:rsidR="00772D9E" w:rsidRPr="008D1021" w:rsidRDefault="00772D9E" w:rsidP="00706ED2">
      <w:pPr>
        <w:pStyle w:val="BodyText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Application –</w:t>
      </w:r>
      <w:r w:rsidRPr="008D1021">
        <w:rPr>
          <w:rFonts w:ascii="Arial" w:hAnsi="Arial" w:cs="Arial"/>
          <w:sz w:val="22"/>
          <w:szCs w:val="22"/>
        </w:rPr>
        <w:t xml:space="preserve">- The </w:t>
      </w:r>
      <w:r w:rsidR="008915AD" w:rsidRPr="008D1021">
        <w:rPr>
          <w:rFonts w:ascii="Arial" w:hAnsi="Arial" w:cs="Arial"/>
          <w:sz w:val="22"/>
          <w:szCs w:val="22"/>
        </w:rPr>
        <w:t xml:space="preserve">applicant should include all required information into a single pdf document </w:t>
      </w:r>
      <w:r w:rsidR="00CF086A" w:rsidRPr="008D1021">
        <w:rPr>
          <w:rFonts w:ascii="Arial" w:hAnsi="Arial" w:cs="Arial"/>
          <w:sz w:val="22"/>
          <w:szCs w:val="22"/>
        </w:rPr>
        <w:t>labeled LAST NAME</w:t>
      </w:r>
      <w:r w:rsidR="00180C7C" w:rsidRPr="008D1021">
        <w:rPr>
          <w:rFonts w:ascii="Arial" w:hAnsi="Arial" w:cs="Arial"/>
          <w:sz w:val="22"/>
          <w:szCs w:val="22"/>
        </w:rPr>
        <w:t>_FIRST NAME_RIR.PDF.</w:t>
      </w:r>
      <w:r w:rsidR="00633C3B" w:rsidRPr="008D1021">
        <w:rPr>
          <w:rFonts w:ascii="Arial" w:hAnsi="Arial" w:cs="Arial"/>
          <w:sz w:val="22"/>
          <w:szCs w:val="22"/>
        </w:rPr>
        <w:t xml:space="preserve"> The </w:t>
      </w:r>
      <w:r w:rsidRPr="008D1021">
        <w:rPr>
          <w:rFonts w:ascii="Arial" w:hAnsi="Arial" w:cs="Arial"/>
          <w:sz w:val="22"/>
          <w:szCs w:val="22"/>
        </w:rPr>
        <w:t xml:space="preserve">application should </w:t>
      </w:r>
      <w:r w:rsidR="00362D21" w:rsidRPr="008D1021">
        <w:rPr>
          <w:rFonts w:ascii="Arial" w:hAnsi="Arial" w:cs="Arial"/>
          <w:sz w:val="22"/>
          <w:szCs w:val="22"/>
        </w:rPr>
        <w:t>be ordered</w:t>
      </w:r>
      <w:r w:rsidR="00633C3B" w:rsidRPr="008D1021">
        <w:rPr>
          <w:rFonts w:ascii="Arial" w:hAnsi="Arial" w:cs="Arial"/>
          <w:sz w:val="22"/>
          <w:szCs w:val="22"/>
        </w:rPr>
        <w:t xml:space="preserve"> in the following manner: F</w:t>
      </w:r>
      <w:r w:rsidRPr="008D1021">
        <w:rPr>
          <w:rFonts w:ascii="Arial" w:hAnsi="Arial" w:cs="Arial"/>
          <w:sz w:val="22"/>
          <w:szCs w:val="22"/>
        </w:rPr>
        <w:t xml:space="preserve">ace </w:t>
      </w:r>
      <w:r w:rsidR="00ED1E52" w:rsidRPr="008D1021">
        <w:rPr>
          <w:rFonts w:ascii="Arial" w:hAnsi="Arial" w:cs="Arial"/>
          <w:sz w:val="22"/>
          <w:szCs w:val="22"/>
        </w:rPr>
        <w:t>P</w:t>
      </w:r>
      <w:r w:rsidRPr="008D1021">
        <w:rPr>
          <w:rFonts w:ascii="Arial" w:hAnsi="Arial" w:cs="Arial"/>
          <w:sz w:val="22"/>
          <w:szCs w:val="22"/>
        </w:rPr>
        <w:t xml:space="preserve">age (See Appendix A), </w:t>
      </w:r>
      <w:r w:rsidR="007379F0" w:rsidRPr="008D1021">
        <w:rPr>
          <w:rFonts w:ascii="Arial" w:hAnsi="Arial" w:cs="Arial"/>
          <w:sz w:val="22"/>
          <w:szCs w:val="22"/>
        </w:rPr>
        <w:t>Budge</w:t>
      </w:r>
      <w:r w:rsidR="007D2D01" w:rsidRPr="008D1021">
        <w:rPr>
          <w:rFonts w:ascii="Arial" w:hAnsi="Arial" w:cs="Arial"/>
          <w:sz w:val="22"/>
          <w:szCs w:val="22"/>
        </w:rPr>
        <w:t xml:space="preserve">t </w:t>
      </w:r>
      <w:r w:rsidRPr="008D1021">
        <w:rPr>
          <w:rFonts w:ascii="Arial" w:hAnsi="Arial" w:cs="Arial"/>
          <w:sz w:val="22"/>
          <w:szCs w:val="22"/>
        </w:rPr>
        <w:t xml:space="preserve">(See Appendix B), </w:t>
      </w:r>
      <w:r w:rsidR="004A3569" w:rsidRPr="008D1021">
        <w:rPr>
          <w:rFonts w:ascii="Arial" w:hAnsi="Arial" w:cs="Arial"/>
          <w:sz w:val="22"/>
          <w:szCs w:val="22"/>
        </w:rPr>
        <w:t>Confirmation/Support letter</w:t>
      </w:r>
      <w:r w:rsidR="00861F9E">
        <w:rPr>
          <w:rFonts w:ascii="Arial" w:hAnsi="Arial" w:cs="Arial"/>
          <w:sz w:val="22"/>
          <w:szCs w:val="22"/>
        </w:rPr>
        <w:t xml:space="preserve"> from ACOS/R</w:t>
      </w:r>
      <w:r w:rsidR="004A3569" w:rsidRPr="008D1021">
        <w:rPr>
          <w:rFonts w:ascii="Arial" w:hAnsi="Arial" w:cs="Arial"/>
          <w:sz w:val="22"/>
          <w:szCs w:val="22"/>
        </w:rPr>
        <w:t>, Personal Statement, Research</w:t>
      </w:r>
      <w:r w:rsidR="00041224">
        <w:rPr>
          <w:rFonts w:ascii="Arial" w:hAnsi="Arial" w:cs="Arial"/>
          <w:sz w:val="22"/>
          <w:szCs w:val="22"/>
        </w:rPr>
        <w:t xml:space="preserve"> Proposal</w:t>
      </w:r>
      <w:r w:rsidR="004A3569" w:rsidRPr="008D1021">
        <w:rPr>
          <w:rFonts w:ascii="Arial" w:hAnsi="Arial" w:cs="Arial"/>
          <w:sz w:val="22"/>
          <w:szCs w:val="22"/>
        </w:rPr>
        <w:t>,</w:t>
      </w:r>
      <w:r w:rsidR="00145D23" w:rsidRPr="008D1021">
        <w:rPr>
          <w:rFonts w:ascii="Arial" w:hAnsi="Arial" w:cs="Arial"/>
          <w:sz w:val="22"/>
          <w:szCs w:val="22"/>
        </w:rPr>
        <w:t xml:space="preserve"> CV</w:t>
      </w:r>
      <w:r w:rsidR="00793D1C" w:rsidRPr="008D1021">
        <w:rPr>
          <w:rFonts w:ascii="Arial" w:hAnsi="Arial" w:cs="Arial"/>
          <w:sz w:val="22"/>
          <w:szCs w:val="22"/>
        </w:rPr>
        <w:t xml:space="preserve">, and </w:t>
      </w:r>
      <w:r w:rsidR="009C0583">
        <w:rPr>
          <w:rFonts w:ascii="Arial" w:hAnsi="Arial" w:cs="Arial"/>
          <w:sz w:val="22"/>
          <w:szCs w:val="22"/>
        </w:rPr>
        <w:t xml:space="preserve">Mentor </w:t>
      </w:r>
      <w:r w:rsidR="00793D1C" w:rsidRPr="008D1021">
        <w:rPr>
          <w:rFonts w:ascii="Arial" w:hAnsi="Arial" w:cs="Arial"/>
          <w:sz w:val="22"/>
          <w:szCs w:val="22"/>
        </w:rPr>
        <w:t>Support Letter</w:t>
      </w:r>
      <w:r w:rsidR="00145D23" w:rsidRPr="008D1021">
        <w:rPr>
          <w:rFonts w:ascii="Arial" w:hAnsi="Arial" w:cs="Arial"/>
          <w:sz w:val="22"/>
          <w:szCs w:val="22"/>
        </w:rPr>
        <w:t xml:space="preserve">. The single </w:t>
      </w:r>
      <w:r w:rsidR="00362D21" w:rsidRPr="008D1021">
        <w:rPr>
          <w:rFonts w:ascii="Arial" w:hAnsi="Arial" w:cs="Arial"/>
          <w:sz w:val="22"/>
          <w:szCs w:val="22"/>
        </w:rPr>
        <w:t xml:space="preserve">PDF </w:t>
      </w:r>
      <w:r w:rsidR="00145D23" w:rsidRPr="008D1021">
        <w:rPr>
          <w:rFonts w:ascii="Arial" w:hAnsi="Arial" w:cs="Arial"/>
          <w:sz w:val="22"/>
          <w:szCs w:val="22"/>
        </w:rPr>
        <w:t xml:space="preserve">document </w:t>
      </w:r>
      <w:r w:rsidRPr="008D1021">
        <w:rPr>
          <w:rFonts w:ascii="Arial" w:hAnsi="Arial" w:cs="Arial"/>
          <w:sz w:val="22"/>
          <w:szCs w:val="22"/>
        </w:rPr>
        <w:t xml:space="preserve">should be e-mailed to </w:t>
      </w:r>
      <w:r w:rsidR="00FE1604">
        <w:rPr>
          <w:rFonts w:ascii="Arial" w:hAnsi="Arial" w:cs="Arial"/>
          <w:sz w:val="22"/>
          <w:szCs w:val="22"/>
        </w:rPr>
        <w:t xml:space="preserve">Annabelle Rynerson </w:t>
      </w:r>
      <w:r w:rsidRPr="008D1021">
        <w:rPr>
          <w:rFonts w:ascii="Arial" w:hAnsi="Arial" w:cs="Arial"/>
          <w:sz w:val="22"/>
          <w:szCs w:val="22"/>
        </w:rPr>
        <w:t xml:space="preserve">(at SuicidePreventionRes@va.gov) by the submission deadline. </w:t>
      </w:r>
    </w:p>
    <w:p w14:paraId="54518C60" w14:textId="578316C4" w:rsidR="009C3DC9" w:rsidRPr="008D1021" w:rsidRDefault="009C3DC9" w:rsidP="00D42CFD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C58AE14" w14:textId="77777777" w:rsidR="009C3DC9" w:rsidRPr="008D1021" w:rsidRDefault="009C3DC9" w:rsidP="009C3DC9">
      <w:pPr>
        <w:pStyle w:val="BodyText"/>
        <w:rPr>
          <w:rFonts w:ascii="Arial" w:hAnsi="Arial" w:cs="Arial"/>
          <w:sz w:val="22"/>
          <w:szCs w:val="22"/>
        </w:rPr>
      </w:pPr>
    </w:p>
    <w:p w14:paraId="211B1480" w14:textId="7E2C8C30" w:rsidR="009C3DC9" w:rsidRPr="008D1021" w:rsidRDefault="009C3DC9" w:rsidP="009C3DC9">
      <w:pPr>
        <w:pStyle w:val="BodyText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Timeline and Key Dates</w:t>
      </w:r>
      <w:r w:rsidRPr="008D1021">
        <w:rPr>
          <w:rFonts w:ascii="Arial" w:hAnsi="Arial" w:cs="Arial"/>
          <w:sz w:val="22"/>
          <w:szCs w:val="22"/>
        </w:rPr>
        <w:t xml:space="preserve"> </w:t>
      </w:r>
    </w:p>
    <w:p w14:paraId="26EE473F" w14:textId="77777777" w:rsidR="009C3DC9" w:rsidRPr="008D1021" w:rsidRDefault="009C3DC9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E300013" w14:textId="0CC44C2F" w:rsidR="009C3DC9" w:rsidRPr="008D1021" w:rsidRDefault="00294363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Hlk127426320"/>
      <w:r w:rsidRPr="008D1021">
        <w:rPr>
          <w:rFonts w:ascii="Arial" w:hAnsi="Arial" w:cs="Arial"/>
          <w:sz w:val="22"/>
          <w:szCs w:val="22"/>
        </w:rPr>
        <w:t>June</w:t>
      </w:r>
      <w:r w:rsidR="009C3DC9" w:rsidRPr="008D1021">
        <w:rPr>
          <w:rFonts w:ascii="Arial" w:hAnsi="Arial" w:cs="Arial"/>
          <w:sz w:val="22"/>
          <w:szCs w:val="22"/>
        </w:rPr>
        <w:t xml:space="preserve"> 1</w:t>
      </w:r>
      <w:r w:rsidR="00FE1604">
        <w:rPr>
          <w:rFonts w:ascii="Arial" w:hAnsi="Arial" w:cs="Arial"/>
          <w:sz w:val="22"/>
          <w:szCs w:val="22"/>
        </w:rPr>
        <w:t>4</w:t>
      </w:r>
      <w:r w:rsidR="009C3DC9" w:rsidRPr="008D102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C3DC9" w:rsidRPr="008D1021">
        <w:rPr>
          <w:rFonts w:ascii="Arial" w:hAnsi="Arial" w:cs="Arial"/>
          <w:sz w:val="22"/>
          <w:szCs w:val="22"/>
        </w:rPr>
        <w:t>202</w:t>
      </w:r>
      <w:r w:rsidR="00F40613">
        <w:rPr>
          <w:rFonts w:ascii="Arial" w:hAnsi="Arial" w:cs="Arial"/>
          <w:sz w:val="22"/>
          <w:szCs w:val="22"/>
        </w:rPr>
        <w:t>4</w:t>
      </w:r>
      <w:proofErr w:type="gramEnd"/>
      <w:r w:rsidR="00BF0B06" w:rsidRPr="008D1021">
        <w:rPr>
          <w:rFonts w:ascii="Arial" w:hAnsi="Arial" w:cs="Arial"/>
          <w:sz w:val="22"/>
          <w:szCs w:val="22"/>
        </w:rPr>
        <w:tab/>
      </w:r>
      <w:r w:rsidR="009C0583">
        <w:rPr>
          <w:rFonts w:ascii="Arial" w:hAnsi="Arial" w:cs="Arial"/>
          <w:sz w:val="22"/>
          <w:szCs w:val="22"/>
        </w:rPr>
        <w:tab/>
      </w:r>
      <w:r w:rsidR="009C3DC9" w:rsidRPr="008D1021">
        <w:rPr>
          <w:rFonts w:ascii="Arial" w:hAnsi="Arial" w:cs="Arial"/>
          <w:sz w:val="22"/>
          <w:szCs w:val="22"/>
        </w:rPr>
        <w:t>Full proposals due from applicants</w:t>
      </w:r>
      <w:r w:rsidR="00706ED2" w:rsidRPr="008D1021">
        <w:rPr>
          <w:rFonts w:ascii="Arial" w:hAnsi="Arial" w:cs="Arial"/>
          <w:sz w:val="22"/>
          <w:szCs w:val="22"/>
        </w:rPr>
        <w:t>.</w:t>
      </w:r>
    </w:p>
    <w:p w14:paraId="74BFF582" w14:textId="454A3DA2" w:rsidR="00D47FE2" w:rsidRPr="008D1021" w:rsidRDefault="00D47FE2" w:rsidP="00D47FE2">
      <w:pPr>
        <w:pStyle w:val="BodyTex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  <w:u w:val="single"/>
        </w:rPr>
        <w:t xml:space="preserve">Note: </w:t>
      </w:r>
      <w:r w:rsidRPr="008D1021">
        <w:rPr>
          <w:rFonts w:ascii="Arial" w:hAnsi="Arial" w:cs="Arial"/>
          <w:sz w:val="22"/>
          <w:szCs w:val="22"/>
        </w:rPr>
        <w:t>Submissions must be received by 8:00PM ET on due date.</w:t>
      </w:r>
    </w:p>
    <w:p w14:paraId="06CFD4D4" w14:textId="77777777" w:rsidR="00433A66" w:rsidRPr="008D1021" w:rsidRDefault="00433A66" w:rsidP="00706ED2">
      <w:pPr>
        <w:pStyle w:val="BodyText"/>
        <w:ind w:left="3240"/>
        <w:jc w:val="both"/>
        <w:rPr>
          <w:rFonts w:ascii="Arial" w:hAnsi="Arial" w:cs="Arial"/>
          <w:sz w:val="22"/>
          <w:szCs w:val="22"/>
        </w:rPr>
      </w:pPr>
    </w:p>
    <w:p w14:paraId="049FE69C" w14:textId="26CB4B15" w:rsidR="00433A66" w:rsidRPr="008D1021" w:rsidRDefault="00DE199D" w:rsidP="00DE199D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July 15-31</w:t>
      </w:r>
      <w:r w:rsidR="009C058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C0583">
        <w:rPr>
          <w:rFonts w:ascii="Arial" w:hAnsi="Arial" w:cs="Arial"/>
          <w:sz w:val="22"/>
          <w:szCs w:val="22"/>
        </w:rPr>
        <w:t>202</w:t>
      </w:r>
      <w:r w:rsidR="008D2074">
        <w:rPr>
          <w:rFonts w:ascii="Arial" w:hAnsi="Arial" w:cs="Arial"/>
          <w:sz w:val="22"/>
          <w:szCs w:val="22"/>
        </w:rPr>
        <w:t>4</w:t>
      </w:r>
      <w:proofErr w:type="gramEnd"/>
      <w:r w:rsidRPr="008D1021">
        <w:rPr>
          <w:rFonts w:ascii="Arial" w:hAnsi="Arial" w:cs="Arial"/>
          <w:sz w:val="22"/>
          <w:szCs w:val="22"/>
        </w:rPr>
        <w:tab/>
      </w:r>
      <w:r w:rsidR="00433A66" w:rsidRPr="008D1021">
        <w:rPr>
          <w:rFonts w:ascii="Arial" w:hAnsi="Arial" w:cs="Arial"/>
          <w:sz w:val="22"/>
          <w:szCs w:val="22"/>
        </w:rPr>
        <w:t xml:space="preserve">Highest ranking candidates will be interviewed by VA/STARRS team. Potential first </w:t>
      </w:r>
    </w:p>
    <w:p w14:paraId="60607078" w14:textId="0E364962" w:rsidR="00D47FE2" w:rsidRPr="008D1021" w:rsidRDefault="00433A66" w:rsidP="00706ED2">
      <w:pPr>
        <w:pStyle w:val="BodyText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year projects will be discussed</w:t>
      </w:r>
      <w:r w:rsidR="00231EBD" w:rsidRPr="008D1021">
        <w:rPr>
          <w:rFonts w:ascii="Arial" w:hAnsi="Arial" w:cs="Arial"/>
          <w:sz w:val="22"/>
          <w:szCs w:val="22"/>
        </w:rPr>
        <w:t xml:space="preserve"> during the interview</w:t>
      </w:r>
      <w:r w:rsidRPr="008D1021">
        <w:rPr>
          <w:rFonts w:ascii="Arial" w:hAnsi="Arial" w:cs="Arial"/>
          <w:sz w:val="22"/>
          <w:szCs w:val="22"/>
        </w:rPr>
        <w:t>.</w:t>
      </w:r>
    </w:p>
    <w:p w14:paraId="0FD7C265" w14:textId="77777777" w:rsidR="00433A66" w:rsidRPr="008D1021" w:rsidRDefault="00433A66" w:rsidP="00706ED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0702EB8A" w14:textId="4973EDBF" w:rsidR="00FB5422" w:rsidRPr="008D1021" w:rsidRDefault="00294363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August</w:t>
      </w:r>
      <w:r w:rsidR="009C3DC9" w:rsidRPr="008D1021">
        <w:rPr>
          <w:rFonts w:ascii="Arial" w:hAnsi="Arial" w:cs="Arial"/>
          <w:sz w:val="22"/>
          <w:szCs w:val="22"/>
        </w:rPr>
        <w:t xml:space="preserve"> 1, </w:t>
      </w:r>
      <w:proofErr w:type="gramStart"/>
      <w:r w:rsidR="009C3DC9" w:rsidRPr="008D1021">
        <w:rPr>
          <w:rFonts w:ascii="Arial" w:hAnsi="Arial" w:cs="Arial"/>
          <w:sz w:val="22"/>
          <w:szCs w:val="22"/>
        </w:rPr>
        <w:t>202</w:t>
      </w:r>
      <w:r w:rsidR="002B66AF">
        <w:rPr>
          <w:rFonts w:ascii="Arial" w:hAnsi="Arial" w:cs="Arial"/>
          <w:sz w:val="22"/>
          <w:szCs w:val="22"/>
        </w:rPr>
        <w:t>4</w:t>
      </w:r>
      <w:proofErr w:type="gramEnd"/>
      <w:r w:rsidR="00D47FE2" w:rsidRPr="008D1021">
        <w:rPr>
          <w:rFonts w:ascii="Arial" w:hAnsi="Arial" w:cs="Arial"/>
          <w:sz w:val="22"/>
          <w:szCs w:val="22"/>
        </w:rPr>
        <w:tab/>
      </w:r>
      <w:r w:rsidR="009C3DC9" w:rsidRPr="008D1021">
        <w:rPr>
          <w:rFonts w:ascii="Arial" w:hAnsi="Arial" w:cs="Arial"/>
          <w:sz w:val="22"/>
          <w:szCs w:val="22"/>
        </w:rPr>
        <w:t>Review committee</w:t>
      </w:r>
      <w:r w:rsidR="00DB34A3" w:rsidRPr="008D1021">
        <w:rPr>
          <w:rFonts w:ascii="Arial" w:hAnsi="Arial" w:cs="Arial"/>
          <w:sz w:val="22"/>
          <w:szCs w:val="22"/>
        </w:rPr>
        <w:t xml:space="preserve"> convenes</w:t>
      </w:r>
      <w:r w:rsidR="00FB5422" w:rsidRPr="008D1021">
        <w:rPr>
          <w:rFonts w:ascii="Arial" w:hAnsi="Arial" w:cs="Arial"/>
          <w:sz w:val="22"/>
          <w:szCs w:val="22"/>
        </w:rPr>
        <w:t xml:space="preserve"> for selection</w:t>
      </w:r>
      <w:r w:rsidR="00706ED2" w:rsidRPr="008D1021">
        <w:rPr>
          <w:rFonts w:ascii="Arial" w:hAnsi="Arial" w:cs="Arial"/>
          <w:sz w:val="22"/>
          <w:szCs w:val="22"/>
        </w:rPr>
        <w:t xml:space="preserve"> decisions.</w:t>
      </w:r>
    </w:p>
    <w:p w14:paraId="61E2C75B" w14:textId="77777777" w:rsidR="00FB5422" w:rsidRPr="008D1021" w:rsidRDefault="00FB5422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327F979E" w14:textId="084FE748" w:rsidR="009C3DC9" w:rsidRPr="008D1021" w:rsidRDefault="00FB5422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>August 1</w:t>
      </w:r>
      <w:r w:rsidR="00FE1604">
        <w:rPr>
          <w:rFonts w:ascii="Arial" w:hAnsi="Arial" w:cs="Arial"/>
          <w:sz w:val="22"/>
          <w:szCs w:val="22"/>
        </w:rPr>
        <w:t>6</w:t>
      </w:r>
      <w:r w:rsidRPr="008D102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D1021">
        <w:rPr>
          <w:rFonts w:ascii="Arial" w:hAnsi="Arial" w:cs="Arial"/>
          <w:sz w:val="22"/>
          <w:szCs w:val="22"/>
        </w:rPr>
        <w:t>202</w:t>
      </w:r>
      <w:r w:rsidR="008D2074">
        <w:rPr>
          <w:rFonts w:ascii="Arial" w:hAnsi="Arial" w:cs="Arial"/>
          <w:sz w:val="22"/>
          <w:szCs w:val="22"/>
        </w:rPr>
        <w:t>4</w:t>
      </w:r>
      <w:proofErr w:type="gramEnd"/>
      <w:r w:rsidRPr="008D1021">
        <w:rPr>
          <w:rFonts w:ascii="Arial" w:hAnsi="Arial" w:cs="Arial"/>
          <w:sz w:val="22"/>
          <w:szCs w:val="22"/>
        </w:rPr>
        <w:tab/>
      </w:r>
      <w:r w:rsidR="007E5526" w:rsidRPr="008D1021">
        <w:rPr>
          <w:rFonts w:ascii="Arial" w:hAnsi="Arial" w:cs="Arial"/>
          <w:sz w:val="22"/>
          <w:szCs w:val="22"/>
        </w:rPr>
        <w:t>SPRINT</w:t>
      </w:r>
      <w:r w:rsidR="009C3DC9" w:rsidRPr="008D1021">
        <w:rPr>
          <w:rFonts w:ascii="Arial" w:hAnsi="Arial" w:cs="Arial"/>
          <w:sz w:val="22"/>
          <w:szCs w:val="22"/>
        </w:rPr>
        <w:t xml:space="preserve"> sends </w:t>
      </w:r>
      <w:r w:rsidR="00C05037" w:rsidRPr="008D1021">
        <w:rPr>
          <w:rFonts w:ascii="Arial" w:hAnsi="Arial" w:cs="Arial"/>
          <w:sz w:val="22"/>
          <w:szCs w:val="22"/>
        </w:rPr>
        <w:t xml:space="preserve">funding decisions to </w:t>
      </w:r>
      <w:r w:rsidR="009C3DC9" w:rsidRPr="008D1021">
        <w:rPr>
          <w:rFonts w:ascii="Arial" w:hAnsi="Arial" w:cs="Arial"/>
          <w:sz w:val="22"/>
          <w:szCs w:val="22"/>
        </w:rPr>
        <w:t>applicants</w:t>
      </w:r>
      <w:r w:rsidR="00706ED2" w:rsidRPr="008D1021">
        <w:rPr>
          <w:rFonts w:ascii="Arial" w:hAnsi="Arial" w:cs="Arial"/>
          <w:sz w:val="22"/>
          <w:szCs w:val="22"/>
        </w:rPr>
        <w:t>.</w:t>
      </w:r>
    </w:p>
    <w:p w14:paraId="101B5839" w14:textId="0BE7A1D9" w:rsidR="000D0BBD" w:rsidRPr="008D1021" w:rsidRDefault="000D0BBD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5038CC16" w14:textId="57E981D9" w:rsidR="000D0BBD" w:rsidRPr="008D1021" w:rsidRDefault="000D0BBD" w:rsidP="009C3DC9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sz w:val="22"/>
          <w:szCs w:val="22"/>
        </w:rPr>
        <w:t xml:space="preserve">October 1, </w:t>
      </w:r>
      <w:proofErr w:type="gramStart"/>
      <w:r w:rsidRPr="008D1021">
        <w:rPr>
          <w:rFonts w:ascii="Arial" w:hAnsi="Arial" w:cs="Arial"/>
          <w:sz w:val="22"/>
          <w:szCs w:val="22"/>
        </w:rPr>
        <w:t>202</w:t>
      </w:r>
      <w:r w:rsidR="008E60FD">
        <w:rPr>
          <w:rFonts w:ascii="Arial" w:hAnsi="Arial" w:cs="Arial"/>
          <w:sz w:val="22"/>
          <w:szCs w:val="22"/>
        </w:rPr>
        <w:t>4</w:t>
      </w:r>
      <w:proofErr w:type="gramEnd"/>
      <w:r w:rsidRPr="008D1021">
        <w:rPr>
          <w:rFonts w:ascii="Arial" w:hAnsi="Arial" w:cs="Arial"/>
          <w:sz w:val="22"/>
          <w:szCs w:val="22"/>
        </w:rPr>
        <w:tab/>
        <w:t>Residency commences</w:t>
      </w:r>
      <w:r w:rsidR="00706ED2" w:rsidRPr="008D1021">
        <w:rPr>
          <w:rFonts w:ascii="Arial" w:hAnsi="Arial" w:cs="Arial"/>
          <w:sz w:val="22"/>
          <w:szCs w:val="22"/>
        </w:rPr>
        <w:t>.</w:t>
      </w:r>
    </w:p>
    <w:bookmarkEnd w:id="0"/>
    <w:p w14:paraId="5B0D3983" w14:textId="77777777" w:rsidR="009C3DC9" w:rsidRPr="008D1021" w:rsidRDefault="009C3DC9" w:rsidP="00D42CFD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977C04B" w14:textId="7C68778A" w:rsidR="00772D9E" w:rsidRPr="008D1021" w:rsidRDefault="00772D9E" w:rsidP="00B018C0">
      <w:pPr>
        <w:spacing w:before="100" w:beforeAutospacing="1" w:after="100" w:afterAutospacing="1"/>
        <w:rPr>
          <w:rFonts w:ascii="Arial" w:hAnsi="Arial" w:cs="Arial"/>
          <w:color w:val="000000"/>
          <w:spacing w:val="1"/>
        </w:rPr>
      </w:pPr>
      <w:r w:rsidRPr="008D1021">
        <w:rPr>
          <w:rFonts w:ascii="Arial" w:hAnsi="Arial" w:cs="Arial"/>
          <w:b/>
          <w:color w:val="000000"/>
        </w:rPr>
        <w:t>Review Process and Criteria –</w:t>
      </w:r>
      <w:r w:rsidR="005E26D1">
        <w:rPr>
          <w:rFonts w:ascii="Arial" w:hAnsi="Arial" w:cs="Arial"/>
          <w:b/>
          <w:color w:val="000000"/>
        </w:rPr>
        <w:t xml:space="preserve"> </w:t>
      </w:r>
      <w:r w:rsidR="005E26D1">
        <w:rPr>
          <w:rFonts w:ascii="Arial" w:hAnsi="Arial" w:cs="Arial"/>
          <w:color w:val="000000"/>
          <w:spacing w:val="1"/>
        </w:rPr>
        <w:t>The V</w:t>
      </w:r>
      <w:r w:rsidR="001174BD" w:rsidRPr="008D1021">
        <w:rPr>
          <w:rFonts w:ascii="Arial" w:hAnsi="Arial" w:cs="Arial"/>
          <w:color w:val="000000"/>
          <w:spacing w:val="1"/>
        </w:rPr>
        <w:t>A</w:t>
      </w:r>
      <w:r w:rsidR="00B7169F" w:rsidRPr="008D1021">
        <w:rPr>
          <w:rFonts w:ascii="Arial" w:hAnsi="Arial" w:cs="Arial"/>
          <w:color w:val="000000"/>
          <w:spacing w:val="1"/>
        </w:rPr>
        <w:t xml:space="preserve"> </w:t>
      </w:r>
      <w:r w:rsidR="001174BD" w:rsidRPr="008D1021">
        <w:rPr>
          <w:rFonts w:ascii="Arial" w:hAnsi="Arial" w:cs="Arial"/>
          <w:color w:val="000000"/>
          <w:spacing w:val="1"/>
        </w:rPr>
        <w:t>/</w:t>
      </w:r>
      <w:r w:rsidR="00B7169F" w:rsidRPr="008D1021">
        <w:rPr>
          <w:rFonts w:ascii="Arial" w:hAnsi="Arial" w:cs="Arial"/>
          <w:color w:val="000000"/>
          <w:spacing w:val="1"/>
        </w:rPr>
        <w:t xml:space="preserve"> </w:t>
      </w:r>
      <w:r w:rsidR="001174BD" w:rsidRPr="008D1021">
        <w:rPr>
          <w:rFonts w:ascii="Arial" w:hAnsi="Arial" w:cs="Arial"/>
          <w:color w:val="000000"/>
          <w:spacing w:val="1"/>
        </w:rPr>
        <w:t>STARRS Researcher-in-Residence applications</w:t>
      </w:r>
      <w:r w:rsidRPr="008D1021">
        <w:rPr>
          <w:rFonts w:ascii="Arial" w:hAnsi="Arial" w:cs="Arial"/>
          <w:color w:val="000000"/>
          <w:spacing w:val="1"/>
        </w:rPr>
        <w:t xml:space="preserve"> will be </w:t>
      </w:r>
      <w:r w:rsidR="00634BAB">
        <w:rPr>
          <w:rFonts w:ascii="Arial" w:hAnsi="Arial" w:cs="Arial"/>
          <w:color w:val="000000"/>
          <w:spacing w:val="1"/>
        </w:rPr>
        <w:t>reviewed</w:t>
      </w:r>
      <w:r w:rsidRPr="008D1021">
        <w:rPr>
          <w:rFonts w:ascii="Arial" w:hAnsi="Arial" w:cs="Arial"/>
          <w:color w:val="000000"/>
          <w:spacing w:val="1"/>
        </w:rPr>
        <w:t xml:space="preserve"> by </w:t>
      </w:r>
      <w:r w:rsidR="006E7C51" w:rsidRPr="008D1021">
        <w:rPr>
          <w:rFonts w:ascii="Arial" w:hAnsi="Arial" w:cs="Arial"/>
          <w:color w:val="000000"/>
          <w:spacing w:val="1"/>
        </w:rPr>
        <w:t xml:space="preserve">one or </w:t>
      </w:r>
      <w:r w:rsidRPr="008D1021">
        <w:rPr>
          <w:rFonts w:ascii="Arial" w:hAnsi="Arial" w:cs="Arial"/>
          <w:color w:val="000000"/>
          <w:spacing w:val="1"/>
        </w:rPr>
        <w:t>more non-conflicted investigators from the SPRINT network</w:t>
      </w:r>
      <w:r w:rsidR="001174BD" w:rsidRPr="008D1021">
        <w:rPr>
          <w:rFonts w:ascii="Arial" w:hAnsi="Arial" w:cs="Arial"/>
          <w:color w:val="000000"/>
          <w:spacing w:val="1"/>
        </w:rPr>
        <w:t xml:space="preserve"> and one</w:t>
      </w:r>
      <w:r w:rsidR="00770EA3" w:rsidRPr="008D1021">
        <w:rPr>
          <w:rFonts w:ascii="Arial" w:hAnsi="Arial" w:cs="Arial"/>
          <w:color w:val="000000"/>
          <w:spacing w:val="1"/>
        </w:rPr>
        <w:t xml:space="preserve"> </w:t>
      </w:r>
      <w:r w:rsidR="001174BD" w:rsidRPr="008D1021">
        <w:rPr>
          <w:rFonts w:ascii="Arial" w:hAnsi="Arial" w:cs="Arial"/>
          <w:color w:val="000000"/>
          <w:spacing w:val="1"/>
        </w:rPr>
        <w:t>STARRS investigator</w:t>
      </w:r>
      <w:r w:rsidRPr="008D1021">
        <w:rPr>
          <w:rFonts w:ascii="Arial" w:hAnsi="Arial" w:cs="Arial"/>
          <w:color w:val="000000"/>
          <w:spacing w:val="1"/>
        </w:rPr>
        <w:t>.</w:t>
      </w:r>
      <w:r w:rsidR="00333C54">
        <w:rPr>
          <w:rFonts w:ascii="Arial" w:hAnsi="Arial" w:cs="Arial"/>
          <w:color w:val="000000"/>
          <w:spacing w:val="1"/>
        </w:rPr>
        <w:t xml:space="preserve"> </w:t>
      </w:r>
      <w:r w:rsidRPr="008D1021">
        <w:rPr>
          <w:rFonts w:ascii="Arial" w:hAnsi="Arial" w:cs="Arial"/>
          <w:color w:val="000000"/>
          <w:spacing w:val="1"/>
          <w:u w:val="single"/>
        </w:rPr>
        <w:t>Review criteria include</w:t>
      </w:r>
      <w:r w:rsidRPr="008D1021">
        <w:rPr>
          <w:rFonts w:ascii="Arial" w:hAnsi="Arial" w:cs="Arial"/>
          <w:color w:val="000000"/>
          <w:spacing w:val="1"/>
        </w:rPr>
        <w:t xml:space="preserve">: </w:t>
      </w:r>
    </w:p>
    <w:p w14:paraId="544FEFC1" w14:textId="0BDAFE5A" w:rsidR="00A0010A" w:rsidRPr="008D1021" w:rsidRDefault="00025984" w:rsidP="00B018C0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pacing w:val="1"/>
        </w:rPr>
      </w:pPr>
      <w:r w:rsidRPr="008D1021">
        <w:rPr>
          <w:rFonts w:ascii="Arial" w:hAnsi="Arial" w:cs="Arial"/>
          <w:b/>
          <w:bCs/>
          <w:color w:val="000000"/>
          <w:spacing w:val="1"/>
        </w:rPr>
        <w:t>Applicant</w:t>
      </w:r>
      <w:r w:rsidR="005866C6" w:rsidRPr="008D1021">
        <w:rPr>
          <w:rFonts w:ascii="Arial" w:hAnsi="Arial" w:cs="Arial"/>
          <w:b/>
          <w:bCs/>
          <w:color w:val="000000"/>
          <w:spacing w:val="1"/>
        </w:rPr>
        <w:t xml:space="preserve"> Qualifications:</w:t>
      </w:r>
      <w:r w:rsidR="005866C6" w:rsidRPr="008D1021">
        <w:rPr>
          <w:rFonts w:ascii="Arial" w:hAnsi="Arial" w:cs="Arial"/>
          <w:color w:val="000000"/>
          <w:spacing w:val="1"/>
        </w:rPr>
        <w:t xml:space="preserve"> Does the </w:t>
      </w:r>
      <w:r w:rsidR="000956F9" w:rsidRPr="008D1021">
        <w:rPr>
          <w:rFonts w:ascii="Arial" w:hAnsi="Arial" w:cs="Arial"/>
          <w:color w:val="000000"/>
          <w:spacing w:val="1"/>
        </w:rPr>
        <w:t>applicant</w:t>
      </w:r>
      <w:r w:rsidR="005866C6" w:rsidRPr="008D1021">
        <w:rPr>
          <w:rFonts w:ascii="Arial" w:hAnsi="Arial" w:cs="Arial"/>
          <w:color w:val="000000"/>
          <w:spacing w:val="1"/>
        </w:rPr>
        <w:t xml:space="preserve"> have experience working with large data sets</w:t>
      </w:r>
      <w:r w:rsidR="00060BB5" w:rsidRPr="008D1021">
        <w:rPr>
          <w:rFonts w:ascii="Arial" w:hAnsi="Arial" w:cs="Arial"/>
          <w:color w:val="000000"/>
          <w:spacing w:val="1"/>
        </w:rPr>
        <w:t xml:space="preserve">? Is the </w:t>
      </w:r>
      <w:r w:rsidR="000956F9" w:rsidRPr="008D1021">
        <w:rPr>
          <w:rFonts w:ascii="Arial" w:hAnsi="Arial" w:cs="Arial"/>
          <w:color w:val="000000"/>
          <w:spacing w:val="1"/>
        </w:rPr>
        <w:t>applicant well</w:t>
      </w:r>
      <w:r w:rsidR="00060BB5" w:rsidRPr="008D1021">
        <w:rPr>
          <w:rFonts w:ascii="Arial" w:hAnsi="Arial" w:cs="Arial"/>
          <w:color w:val="000000"/>
          <w:spacing w:val="1"/>
        </w:rPr>
        <w:t xml:space="preserve"> </w:t>
      </w:r>
      <w:r w:rsidR="005866C6" w:rsidRPr="008D1021">
        <w:rPr>
          <w:rFonts w:ascii="Arial" w:hAnsi="Arial" w:cs="Arial"/>
          <w:color w:val="000000"/>
          <w:spacing w:val="1"/>
        </w:rPr>
        <w:t>trained and well suited to carry out th</w:t>
      </w:r>
      <w:r w:rsidR="00060BB5" w:rsidRPr="008D1021">
        <w:rPr>
          <w:rFonts w:ascii="Arial" w:hAnsi="Arial" w:cs="Arial"/>
          <w:color w:val="000000"/>
          <w:spacing w:val="1"/>
        </w:rPr>
        <w:t>e</w:t>
      </w:r>
      <w:r w:rsidR="005866C6" w:rsidRPr="008D1021">
        <w:rPr>
          <w:rFonts w:ascii="Arial" w:hAnsi="Arial" w:cs="Arial"/>
          <w:color w:val="000000"/>
          <w:spacing w:val="1"/>
        </w:rPr>
        <w:t xml:space="preserve"> work</w:t>
      </w:r>
      <w:r w:rsidR="00060BB5" w:rsidRPr="008D1021">
        <w:rPr>
          <w:rFonts w:ascii="Arial" w:hAnsi="Arial" w:cs="Arial"/>
          <w:color w:val="000000"/>
          <w:spacing w:val="1"/>
        </w:rPr>
        <w:t xml:space="preserve"> required for the residency</w:t>
      </w:r>
      <w:r w:rsidR="005866C6" w:rsidRPr="008D1021">
        <w:rPr>
          <w:rFonts w:ascii="Arial" w:hAnsi="Arial" w:cs="Arial"/>
          <w:color w:val="000000"/>
          <w:spacing w:val="1"/>
        </w:rPr>
        <w:t xml:space="preserve">? </w:t>
      </w:r>
      <w:r w:rsidR="00060BB5" w:rsidRPr="008D1021">
        <w:rPr>
          <w:rFonts w:ascii="Arial" w:hAnsi="Arial" w:cs="Arial"/>
          <w:color w:val="000000"/>
          <w:spacing w:val="1"/>
        </w:rPr>
        <w:t>D</w:t>
      </w:r>
      <w:r w:rsidR="00A81347" w:rsidRPr="008D1021">
        <w:rPr>
          <w:rFonts w:ascii="Arial" w:hAnsi="Arial" w:cs="Arial"/>
          <w:color w:val="000000"/>
          <w:spacing w:val="1"/>
        </w:rPr>
        <w:t xml:space="preserve">oes the </w:t>
      </w:r>
      <w:r w:rsidR="000956F9" w:rsidRPr="008D1021">
        <w:rPr>
          <w:rFonts w:ascii="Arial" w:hAnsi="Arial" w:cs="Arial"/>
          <w:color w:val="000000"/>
          <w:spacing w:val="1"/>
        </w:rPr>
        <w:t>applicant</w:t>
      </w:r>
      <w:r w:rsidR="00A81347" w:rsidRPr="008D1021">
        <w:rPr>
          <w:rFonts w:ascii="Arial" w:hAnsi="Arial" w:cs="Arial"/>
          <w:color w:val="000000"/>
          <w:spacing w:val="1"/>
        </w:rPr>
        <w:t xml:space="preserve"> have broad statistical and data management skills? </w:t>
      </w:r>
    </w:p>
    <w:p w14:paraId="6B5C6C21" w14:textId="77777777" w:rsidR="00A0010A" w:rsidRPr="008D1021" w:rsidRDefault="00A0010A" w:rsidP="00B018C0">
      <w:pPr>
        <w:spacing w:after="0" w:line="240" w:lineRule="auto"/>
        <w:ind w:left="360"/>
        <w:rPr>
          <w:rFonts w:ascii="Arial" w:hAnsi="Arial" w:cs="Arial"/>
          <w:color w:val="000000"/>
          <w:spacing w:val="1"/>
        </w:rPr>
      </w:pPr>
    </w:p>
    <w:p w14:paraId="6FF61BCD" w14:textId="0F1BC8E5" w:rsidR="00A0010A" w:rsidRPr="008D1021" w:rsidRDefault="00025984" w:rsidP="00B018C0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pacing w:val="1"/>
        </w:rPr>
      </w:pPr>
      <w:r w:rsidRPr="008D1021">
        <w:rPr>
          <w:rFonts w:ascii="Arial" w:hAnsi="Arial" w:cs="Arial"/>
          <w:b/>
          <w:bCs/>
          <w:color w:val="000000"/>
          <w:spacing w:val="1"/>
        </w:rPr>
        <w:t>Applicant</w:t>
      </w:r>
      <w:r w:rsidR="00A81347" w:rsidRPr="008D1021">
        <w:rPr>
          <w:rFonts w:ascii="Arial" w:hAnsi="Arial" w:cs="Arial"/>
          <w:b/>
          <w:bCs/>
          <w:color w:val="000000"/>
          <w:spacing w:val="1"/>
        </w:rPr>
        <w:t xml:space="preserve"> interest in </w:t>
      </w:r>
      <w:r w:rsidR="0097302C" w:rsidRPr="008D1021">
        <w:rPr>
          <w:rFonts w:ascii="Arial" w:hAnsi="Arial" w:cs="Arial"/>
          <w:b/>
          <w:bCs/>
          <w:color w:val="000000"/>
          <w:spacing w:val="1"/>
        </w:rPr>
        <w:t>a Suicide Prevention research career</w:t>
      </w:r>
      <w:r w:rsidR="005866C6" w:rsidRPr="008D1021">
        <w:rPr>
          <w:rFonts w:ascii="Arial" w:hAnsi="Arial" w:cs="Arial"/>
          <w:b/>
          <w:bCs/>
          <w:color w:val="000000"/>
          <w:spacing w:val="1"/>
        </w:rPr>
        <w:t>:</w:t>
      </w:r>
      <w:r w:rsidR="005866C6" w:rsidRPr="008D1021">
        <w:rPr>
          <w:rFonts w:ascii="Arial" w:hAnsi="Arial" w:cs="Arial"/>
          <w:color w:val="000000"/>
          <w:spacing w:val="1"/>
        </w:rPr>
        <w:t xml:space="preserve"> </w:t>
      </w:r>
      <w:r w:rsidR="00A81347" w:rsidRPr="008D1021">
        <w:rPr>
          <w:rFonts w:ascii="Arial" w:hAnsi="Arial" w:cs="Arial"/>
          <w:color w:val="000000"/>
          <w:spacing w:val="1"/>
        </w:rPr>
        <w:t xml:space="preserve">Does the </w:t>
      </w:r>
      <w:r w:rsidR="0062468C" w:rsidRPr="008D1021">
        <w:rPr>
          <w:rFonts w:ascii="Arial" w:hAnsi="Arial" w:cs="Arial"/>
          <w:color w:val="000000"/>
          <w:spacing w:val="1"/>
        </w:rPr>
        <w:t xml:space="preserve">applicant </w:t>
      </w:r>
      <w:r w:rsidR="00A81347" w:rsidRPr="008D1021">
        <w:rPr>
          <w:rFonts w:ascii="Arial" w:hAnsi="Arial" w:cs="Arial"/>
          <w:color w:val="000000"/>
          <w:spacing w:val="1"/>
        </w:rPr>
        <w:t>have a history in suicide prevention research or related topic</w:t>
      </w:r>
      <w:r w:rsidR="00644BF7" w:rsidRPr="008D1021">
        <w:rPr>
          <w:rFonts w:ascii="Arial" w:hAnsi="Arial" w:cs="Arial"/>
          <w:color w:val="000000"/>
          <w:spacing w:val="1"/>
        </w:rPr>
        <w:t>s</w:t>
      </w:r>
      <w:r w:rsidR="00A81347" w:rsidRPr="008D1021">
        <w:rPr>
          <w:rFonts w:ascii="Arial" w:hAnsi="Arial" w:cs="Arial"/>
          <w:color w:val="000000"/>
          <w:spacing w:val="1"/>
        </w:rPr>
        <w:t>?</w:t>
      </w:r>
      <w:r w:rsidR="0097302C" w:rsidRPr="008D1021">
        <w:rPr>
          <w:rFonts w:ascii="Arial" w:hAnsi="Arial" w:cs="Arial"/>
          <w:color w:val="000000"/>
          <w:spacing w:val="1"/>
        </w:rPr>
        <w:t xml:space="preserve"> If this is a new area of study, does the </w:t>
      </w:r>
      <w:r w:rsidR="0062468C" w:rsidRPr="008D1021">
        <w:rPr>
          <w:rFonts w:ascii="Arial" w:hAnsi="Arial" w:cs="Arial"/>
          <w:color w:val="000000"/>
          <w:spacing w:val="1"/>
        </w:rPr>
        <w:t xml:space="preserve">applicant </w:t>
      </w:r>
      <w:r w:rsidR="0097302C" w:rsidRPr="008D1021">
        <w:rPr>
          <w:rFonts w:ascii="Arial" w:hAnsi="Arial" w:cs="Arial"/>
          <w:color w:val="000000"/>
          <w:spacing w:val="1"/>
        </w:rPr>
        <w:t xml:space="preserve">make a strong case explaining </w:t>
      </w:r>
      <w:r w:rsidR="00457A74" w:rsidRPr="008D1021">
        <w:rPr>
          <w:rFonts w:ascii="Arial" w:hAnsi="Arial" w:cs="Arial"/>
          <w:color w:val="000000"/>
          <w:spacing w:val="1"/>
        </w:rPr>
        <w:t xml:space="preserve">change in research direction. </w:t>
      </w:r>
    </w:p>
    <w:p w14:paraId="37F6A314" w14:textId="77777777" w:rsidR="00A0010A" w:rsidRPr="008D1021" w:rsidRDefault="00A0010A" w:rsidP="00B018C0">
      <w:pPr>
        <w:spacing w:after="0" w:line="240" w:lineRule="auto"/>
        <w:ind w:left="360"/>
        <w:rPr>
          <w:rFonts w:ascii="Arial" w:hAnsi="Arial" w:cs="Arial"/>
          <w:color w:val="000000"/>
          <w:spacing w:val="1"/>
        </w:rPr>
      </w:pPr>
    </w:p>
    <w:p w14:paraId="7C13CB0E" w14:textId="7A4A4F87" w:rsidR="00A0010A" w:rsidRPr="008D1021" w:rsidRDefault="00772D9E" w:rsidP="00B018C0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pacing w:val="1"/>
        </w:rPr>
      </w:pPr>
      <w:r w:rsidRPr="008D1021">
        <w:rPr>
          <w:rFonts w:ascii="Arial" w:hAnsi="Arial" w:cs="Arial"/>
          <w:b/>
          <w:bCs/>
          <w:color w:val="000000"/>
          <w:spacing w:val="1"/>
        </w:rPr>
        <w:t>Potential for Subsequent Funding or Impact:</w:t>
      </w:r>
      <w:r w:rsidRPr="008D1021">
        <w:rPr>
          <w:rFonts w:ascii="Arial" w:hAnsi="Arial" w:cs="Arial"/>
          <w:color w:val="000000"/>
          <w:spacing w:val="1"/>
        </w:rPr>
        <w:t xml:space="preserve"> Is the </w:t>
      </w:r>
      <w:r w:rsidR="0062468C" w:rsidRPr="008D1021">
        <w:rPr>
          <w:rFonts w:ascii="Arial" w:hAnsi="Arial" w:cs="Arial"/>
          <w:color w:val="000000"/>
          <w:spacing w:val="1"/>
        </w:rPr>
        <w:t>applicant</w:t>
      </w:r>
      <w:r w:rsidR="00840FF4" w:rsidRPr="008D1021">
        <w:rPr>
          <w:rFonts w:ascii="Arial" w:hAnsi="Arial" w:cs="Arial"/>
          <w:color w:val="000000"/>
          <w:spacing w:val="1"/>
        </w:rPr>
        <w:t xml:space="preserve"> likely </w:t>
      </w:r>
      <w:r w:rsidRPr="008D1021">
        <w:rPr>
          <w:rFonts w:ascii="Arial" w:hAnsi="Arial" w:cs="Arial"/>
          <w:color w:val="000000"/>
          <w:spacing w:val="1"/>
        </w:rPr>
        <w:t xml:space="preserve">to lead to a competitive application for funding from federal funding agencies (e.g., VA, NIH, SAMSHA), private foundation (e.g., Robert Wood Johnson Foundation), or VA Operations? </w:t>
      </w:r>
      <w:r w:rsidR="00644BF7" w:rsidRPr="008D1021">
        <w:rPr>
          <w:rFonts w:ascii="Arial" w:hAnsi="Arial" w:cs="Arial"/>
          <w:color w:val="000000"/>
          <w:spacing w:val="1"/>
        </w:rPr>
        <w:t xml:space="preserve">Are </w:t>
      </w:r>
      <w:r w:rsidRPr="008D1021">
        <w:rPr>
          <w:rFonts w:ascii="Arial" w:hAnsi="Arial" w:cs="Arial"/>
          <w:color w:val="000000"/>
          <w:spacing w:val="1"/>
        </w:rPr>
        <w:t xml:space="preserve">the </w:t>
      </w:r>
      <w:r w:rsidR="00515C2A" w:rsidRPr="008D1021">
        <w:rPr>
          <w:rFonts w:ascii="Arial" w:hAnsi="Arial" w:cs="Arial"/>
          <w:color w:val="000000"/>
          <w:spacing w:val="1"/>
        </w:rPr>
        <w:t>applicant’</w:t>
      </w:r>
      <w:r w:rsidR="0013264D" w:rsidRPr="008D1021">
        <w:rPr>
          <w:rFonts w:ascii="Arial" w:hAnsi="Arial" w:cs="Arial"/>
          <w:color w:val="000000"/>
          <w:spacing w:val="1"/>
        </w:rPr>
        <w:t>s</w:t>
      </w:r>
      <w:r w:rsidR="000B3536" w:rsidRPr="008D1021">
        <w:rPr>
          <w:rFonts w:ascii="Arial" w:hAnsi="Arial" w:cs="Arial"/>
          <w:color w:val="000000"/>
          <w:spacing w:val="1"/>
        </w:rPr>
        <w:t xml:space="preserve"> </w:t>
      </w:r>
      <w:r w:rsidR="00515C2A" w:rsidRPr="008D1021">
        <w:rPr>
          <w:rFonts w:ascii="Arial" w:hAnsi="Arial" w:cs="Arial"/>
          <w:color w:val="000000"/>
          <w:spacing w:val="1"/>
        </w:rPr>
        <w:t xml:space="preserve">research interests </w:t>
      </w:r>
      <w:r w:rsidR="0013264D" w:rsidRPr="008D1021">
        <w:rPr>
          <w:rFonts w:ascii="Arial" w:hAnsi="Arial" w:cs="Arial"/>
          <w:color w:val="000000"/>
          <w:spacing w:val="1"/>
        </w:rPr>
        <w:t xml:space="preserve">relevant to </w:t>
      </w:r>
      <w:r w:rsidR="00D413B8" w:rsidRPr="008D1021">
        <w:rPr>
          <w:rFonts w:ascii="Arial" w:hAnsi="Arial" w:cs="Arial"/>
          <w:color w:val="000000"/>
          <w:spacing w:val="1"/>
        </w:rPr>
        <w:t xml:space="preserve">Veteran care and Veteran suicide prevention? </w:t>
      </w:r>
      <w:r w:rsidRPr="008D1021">
        <w:rPr>
          <w:rFonts w:ascii="Arial" w:hAnsi="Arial" w:cs="Arial"/>
          <w:color w:val="000000"/>
          <w:spacing w:val="1"/>
        </w:rPr>
        <w:t xml:space="preserve"> </w:t>
      </w:r>
      <w:r w:rsidR="00D413B8" w:rsidRPr="008D1021">
        <w:rPr>
          <w:rFonts w:ascii="Arial" w:hAnsi="Arial" w:cs="Arial"/>
          <w:color w:val="000000"/>
          <w:spacing w:val="1"/>
        </w:rPr>
        <w:t>How likely will this resident</w:t>
      </w:r>
      <w:r w:rsidR="009C2D8B" w:rsidRPr="008D1021">
        <w:rPr>
          <w:rFonts w:ascii="Arial" w:hAnsi="Arial" w:cs="Arial"/>
          <w:color w:val="000000"/>
          <w:spacing w:val="1"/>
        </w:rPr>
        <w:t xml:space="preserve"> be able to write articles that would be</w:t>
      </w:r>
      <w:r w:rsidR="00B81AC5" w:rsidRPr="008D1021">
        <w:rPr>
          <w:rFonts w:ascii="Arial" w:hAnsi="Arial" w:cs="Arial"/>
          <w:color w:val="000000"/>
          <w:spacing w:val="1"/>
        </w:rPr>
        <w:t xml:space="preserve"> published</w:t>
      </w:r>
      <w:r w:rsidR="004414DE" w:rsidRPr="008D1021">
        <w:rPr>
          <w:rFonts w:ascii="Arial" w:hAnsi="Arial" w:cs="Arial"/>
          <w:color w:val="000000"/>
          <w:spacing w:val="1"/>
        </w:rPr>
        <w:t xml:space="preserve"> in</w:t>
      </w:r>
      <w:r w:rsidR="009C2D8B" w:rsidRPr="008D1021">
        <w:rPr>
          <w:rFonts w:ascii="Arial" w:hAnsi="Arial" w:cs="Arial"/>
          <w:color w:val="000000"/>
          <w:spacing w:val="1"/>
        </w:rPr>
        <w:t xml:space="preserve"> </w:t>
      </w:r>
      <w:r w:rsidR="004414DE" w:rsidRPr="008D1021">
        <w:rPr>
          <w:rFonts w:ascii="Arial" w:hAnsi="Arial" w:cs="Arial"/>
          <w:color w:val="000000"/>
          <w:spacing w:val="1"/>
        </w:rPr>
        <w:t>h</w:t>
      </w:r>
      <w:r w:rsidR="009C2D8B" w:rsidRPr="008D1021">
        <w:rPr>
          <w:rFonts w:ascii="Arial" w:hAnsi="Arial" w:cs="Arial"/>
          <w:color w:val="000000"/>
          <w:spacing w:val="1"/>
        </w:rPr>
        <w:t>igh impact journals?</w:t>
      </w:r>
    </w:p>
    <w:p w14:paraId="0FD9E8EE" w14:textId="77777777" w:rsidR="00A0010A" w:rsidRPr="008D1021" w:rsidRDefault="00A0010A" w:rsidP="00B018C0">
      <w:pPr>
        <w:spacing w:after="0" w:line="240" w:lineRule="auto"/>
        <w:rPr>
          <w:rFonts w:ascii="Arial" w:hAnsi="Arial" w:cs="Arial"/>
          <w:color w:val="000000"/>
          <w:spacing w:val="1"/>
        </w:rPr>
      </w:pPr>
    </w:p>
    <w:p w14:paraId="63B3345A" w14:textId="08437F95" w:rsidR="000859F2" w:rsidRPr="008D1021" w:rsidRDefault="00FB3B8A" w:rsidP="00B018C0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pacing w:val="1"/>
        </w:rPr>
      </w:pPr>
      <w:r w:rsidRPr="008D1021">
        <w:rPr>
          <w:rFonts w:ascii="Arial" w:hAnsi="Arial" w:cs="Arial"/>
          <w:b/>
          <w:bCs/>
          <w:color w:val="000000"/>
          <w:spacing w:val="1"/>
        </w:rPr>
        <w:t xml:space="preserve">Research </w:t>
      </w:r>
      <w:r w:rsidR="000859F2" w:rsidRPr="008D1021">
        <w:rPr>
          <w:rFonts w:ascii="Arial" w:hAnsi="Arial" w:cs="Arial"/>
          <w:b/>
          <w:bCs/>
          <w:color w:val="000000"/>
          <w:spacing w:val="1"/>
        </w:rPr>
        <w:t xml:space="preserve">Creativity: </w:t>
      </w:r>
      <w:r w:rsidR="000859F2" w:rsidRPr="008D1021">
        <w:rPr>
          <w:rFonts w:ascii="Arial" w:hAnsi="Arial" w:cs="Arial"/>
          <w:color w:val="000000"/>
          <w:spacing w:val="1"/>
        </w:rPr>
        <w:t xml:space="preserve">Does the applicant’s research proposal reflect </w:t>
      </w:r>
      <w:r w:rsidR="00FF19D0" w:rsidRPr="008D1021">
        <w:rPr>
          <w:rFonts w:ascii="Arial" w:hAnsi="Arial" w:cs="Arial"/>
          <w:color w:val="000000"/>
          <w:spacing w:val="1"/>
        </w:rPr>
        <w:t>creative and critical thinking about how STARRS-LS data can be used to address issues relevant to Veteran suicide prevention?</w:t>
      </w:r>
    </w:p>
    <w:p w14:paraId="20823579" w14:textId="77777777" w:rsidR="00A0010A" w:rsidRPr="008D1021" w:rsidRDefault="00A0010A" w:rsidP="00B018C0">
      <w:pPr>
        <w:spacing w:after="0" w:line="240" w:lineRule="auto"/>
        <w:ind w:left="360"/>
        <w:rPr>
          <w:rFonts w:ascii="Arial" w:hAnsi="Arial" w:cs="Arial"/>
          <w:color w:val="000000"/>
          <w:spacing w:val="1"/>
        </w:rPr>
      </w:pPr>
    </w:p>
    <w:p w14:paraId="7B094422" w14:textId="0F9A7FF0" w:rsidR="00772D9E" w:rsidRPr="008D1021" w:rsidRDefault="006F73DE" w:rsidP="00FE1604">
      <w:pPr>
        <w:rPr>
          <w:rFonts w:ascii="Arial" w:hAnsi="Arial" w:cs="Arial"/>
        </w:rPr>
      </w:pPr>
      <w:r w:rsidRPr="008D1021">
        <w:rPr>
          <w:rFonts w:ascii="Arial" w:hAnsi="Arial" w:cs="Arial"/>
        </w:rPr>
        <w:t>Applicati</w:t>
      </w:r>
      <w:r>
        <w:rPr>
          <w:rFonts w:ascii="Arial" w:hAnsi="Arial" w:cs="Arial"/>
        </w:rPr>
        <w:t>ons</w:t>
      </w:r>
      <w:r w:rsidR="00074118" w:rsidRPr="008D1021">
        <w:rPr>
          <w:rFonts w:ascii="Arial" w:hAnsi="Arial" w:cs="Arial"/>
        </w:rPr>
        <w:t xml:space="preserve"> will be score</w:t>
      </w:r>
      <w:r>
        <w:rPr>
          <w:rFonts w:ascii="Arial" w:hAnsi="Arial" w:cs="Arial"/>
        </w:rPr>
        <w:t xml:space="preserve">d </w:t>
      </w:r>
      <w:r w:rsidR="00D97E76" w:rsidRPr="008D1021">
        <w:rPr>
          <w:rFonts w:ascii="Arial" w:hAnsi="Arial" w:cs="Arial"/>
        </w:rPr>
        <w:t>using</w:t>
      </w:r>
      <w:r w:rsidR="00772D9E" w:rsidRPr="008D1021">
        <w:rPr>
          <w:rFonts w:ascii="Arial" w:hAnsi="Arial" w:cs="Arial"/>
        </w:rPr>
        <w:t xml:space="preserve"> </w:t>
      </w:r>
      <w:r w:rsidR="00802226" w:rsidRPr="008D1021">
        <w:rPr>
          <w:rFonts w:ascii="Arial" w:hAnsi="Arial" w:cs="Arial"/>
        </w:rPr>
        <w:t>the</w:t>
      </w:r>
      <w:r w:rsidR="00772D9E" w:rsidRPr="008D1021">
        <w:rPr>
          <w:rFonts w:ascii="Arial" w:hAnsi="Arial" w:cs="Arial"/>
        </w:rPr>
        <w:t xml:space="preserve"> 9-point scale</w:t>
      </w:r>
      <w:r w:rsidR="00802226" w:rsidRPr="008D1021">
        <w:rPr>
          <w:rFonts w:ascii="Arial" w:hAnsi="Arial" w:cs="Arial"/>
        </w:rPr>
        <w:t xml:space="preserve"> shown below.</w:t>
      </w:r>
      <w:r w:rsidR="00772D9E" w:rsidRPr="008D102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1069"/>
        <w:gridCol w:w="2041"/>
        <w:gridCol w:w="6499"/>
      </w:tblGrid>
      <w:tr w:rsidR="00772D9E" w:rsidRPr="008D1021" w14:paraId="5A95B958" w14:textId="77777777" w:rsidTr="006D4751">
        <w:tc>
          <w:tcPr>
            <w:tcW w:w="1188" w:type="dxa"/>
          </w:tcPr>
          <w:p w14:paraId="2D87D8D8" w14:textId="77777777" w:rsidR="00772D9E" w:rsidRPr="008D1021" w:rsidRDefault="00772D9E" w:rsidP="006D4751">
            <w:pPr>
              <w:jc w:val="center"/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080" w:type="dxa"/>
          </w:tcPr>
          <w:p w14:paraId="4F96A01F" w14:textId="77777777" w:rsidR="00772D9E" w:rsidRPr="008D1021" w:rsidRDefault="00772D9E" w:rsidP="006D4751">
            <w:pPr>
              <w:jc w:val="center"/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070" w:type="dxa"/>
          </w:tcPr>
          <w:p w14:paraId="6089B44E" w14:textId="77777777" w:rsidR="00772D9E" w:rsidRPr="008D1021" w:rsidRDefault="00772D9E" w:rsidP="006D4751">
            <w:pPr>
              <w:jc w:val="center"/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Descriptor</w:t>
            </w:r>
          </w:p>
        </w:tc>
        <w:tc>
          <w:tcPr>
            <w:tcW w:w="6678" w:type="dxa"/>
          </w:tcPr>
          <w:p w14:paraId="1DD6F585" w14:textId="77777777" w:rsidR="00772D9E" w:rsidRPr="008D1021" w:rsidRDefault="00772D9E" w:rsidP="006D4751">
            <w:pPr>
              <w:jc w:val="center"/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Additional Guidance on Strengths/Weaknesses</w:t>
            </w:r>
          </w:p>
        </w:tc>
      </w:tr>
      <w:tr w:rsidR="00772D9E" w:rsidRPr="008D1021" w14:paraId="6EA769C6" w14:textId="77777777" w:rsidTr="006D4751">
        <w:tc>
          <w:tcPr>
            <w:tcW w:w="1188" w:type="dxa"/>
            <w:vMerge w:val="restart"/>
          </w:tcPr>
          <w:p w14:paraId="3CF4507E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1080" w:type="dxa"/>
          </w:tcPr>
          <w:p w14:paraId="03C0BE5B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1</w:t>
            </w:r>
          </w:p>
        </w:tc>
        <w:tc>
          <w:tcPr>
            <w:tcW w:w="2070" w:type="dxa"/>
          </w:tcPr>
          <w:p w14:paraId="14534E9A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Exceptional</w:t>
            </w:r>
          </w:p>
        </w:tc>
        <w:tc>
          <w:tcPr>
            <w:tcW w:w="6678" w:type="dxa"/>
          </w:tcPr>
          <w:p w14:paraId="5AFB1D7F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Exceptionally strong with essentially no weaknesses</w:t>
            </w:r>
          </w:p>
        </w:tc>
      </w:tr>
      <w:tr w:rsidR="00772D9E" w:rsidRPr="008D1021" w14:paraId="710A086D" w14:textId="77777777" w:rsidTr="006D4751">
        <w:tc>
          <w:tcPr>
            <w:tcW w:w="1188" w:type="dxa"/>
            <w:vMerge/>
          </w:tcPr>
          <w:p w14:paraId="2791CC90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1F617F10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</w:tcPr>
          <w:p w14:paraId="7A545EFA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Outstanding</w:t>
            </w:r>
          </w:p>
        </w:tc>
        <w:tc>
          <w:tcPr>
            <w:tcW w:w="6678" w:type="dxa"/>
          </w:tcPr>
          <w:p w14:paraId="11CC98AE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Extremely strong with negligible weaknesses</w:t>
            </w:r>
          </w:p>
        </w:tc>
      </w:tr>
      <w:tr w:rsidR="00772D9E" w:rsidRPr="008D1021" w14:paraId="6A39B785" w14:textId="77777777" w:rsidTr="006D4751">
        <w:tc>
          <w:tcPr>
            <w:tcW w:w="1188" w:type="dxa"/>
            <w:vMerge/>
          </w:tcPr>
          <w:p w14:paraId="28F226CC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CC73AD8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3</w:t>
            </w:r>
          </w:p>
        </w:tc>
        <w:tc>
          <w:tcPr>
            <w:tcW w:w="2070" w:type="dxa"/>
          </w:tcPr>
          <w:p w14:paraId="32296F66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Excellent</w:t>
            </w:r>
          </w:p>
        </w:tc>
        <w:tc>
          <w:tcPr>
            <w:tcW w:w="6678" w:type="dxa"/>
          </w:tcPr>
          <w:p w14:paraId="7AA36A80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Very strong with only some minor weaknesses</w:t>
            </w:r>
          </w:p>
        </w:tc>
      </w:tr>
      <w:tr w:rsidR="00772D9E" w:rsidRPr="008D1021" w14:paraId="2A7C32DF" w14:textId="77777777" w:rsidTr="006D4751">
        <w:tc>
          <w:tcPr>
            <w:tcW w:w="1188" w:type="dxa"/>
            <w:vMerge w:val="restart"/>
          </w:tcPr>
          <w:p w14:paraId="43424F72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1080" w:type="dxa"/>
          </w:tcPr>
          <w:p w14:paraId="61EE91FE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4</w:t>
            </w:r>
          </w:p>
        </w:tc>
        <w:tc>
          <w:tcPr>
            <w:tcW w:w="2070" w:type="dxa"/>
          </w:tcPr>
          <w:p w14:paraId="1863A55A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Very Good</w:t>
            </w:r>
          </w:p>
        </w:tc>
        <w:tc>
          <w:tcPr>
            <w:tcW w:w="6678" w:type="dxa"/>
          </w:tcPr>
          <w:p w14:paraId="41CB2CA3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Strong but with numerous minor weaknesses</w:t>
            </w:r>
          </w:p>
        </w:tc>
      </w:tr>
      <w:tr w:rsidR="00772D9E" w:rsidRPr="008D1021" w14:paraId="6D264710" w14:textId="77777777" w:rsidTr="006D4751">
        <w:tc>
          <w:tcPr>
            <w:tcW w:w="1188" w:type="dxa"/>
            <w:vMerge/>
          </w:tcPr>
          <w:p w14:paraId="79B85DB0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30EF307C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5</w:t>
            </w:r>
          </w:p>
        </w:tc>
        <w:tc>
          <w:tcPr>
            <w:tcW w:w="2070" w:type="dxa"/>
          </w:tcPr>
          <w:p w14:paraId="6323CF26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Good</w:t>
            </w:r>
          </w:p>
        </w:tc>
        <w:tc>
          <w:tcPr>
            <w:tcW w:w="6678" w:type="dxa"/>
          </w:tcPr>
          <w:p w14:paraId="6FCED74B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Strong but with at least one moderate weakness</w:t>
            </w:r>
          </w:p>
        </w:tc>
      </w:tr>
      <w:tr w:rsidR="00772D9E" w:rsidRPr="008D1021" w14:paraId="3F813AA3" w14:textId="77777777" w:rsidTr="006D4751">
        <w:tc>
          <w:tcPr>
            <w:tcW w:w="1188" w:type="dxa"/>
            <w:vMerge/>
          </w:tcPr>
          <w:p w14:paraId="70812386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53CCF7B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6</w:t>
            </w:r>
          </w:p>
        </w:tc>
        <w:tc>
          <w:tcPr>
            <w:tcW w:w="2070" w:type="dxa"/>
          </w:tcPr>
          <w:p w14:paraId="28F068A4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Satisfactory</w:t>
            </w:r>
          </w:p>
        </w:tc>
        <w:tc>
          <w:tcPr>
            <w:tcW w:w="6678" w:type="dxa"/>
          </w:tcPr>
          <w:p w14:paraId="29EB35F1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Some strengths but also some moderate weaknesses</w:t>
            </w:r>
          </w:p>
        </w:tc>
      </w:tr>
      <w:tr w:rsidR="00772D9E" w:rsidRPr="008D1021" w14:paraId="415A70C7" w14:textId="77777777" w:rsidTr="006D4751">
        <w:tc>
          <w:tcPr>
            <w:tcW w:w="1188" w:type="dxa"/>
            <w:vMerge w:val="restart"/>
          </w:tcPr>
          <w:p w14:paraId="5BB3621E" w14:textId="77777777" w:rsidR="00772D9E" w:rsidRPr="008D1021" w:rsidRDefault="00772D9E" w:rsidP="006D4751">
            <w:pPr>
              <w:rPr>
                <w:rFonts w:ascii="Arial" w:hAnsi="Arial" w:cs="Arial"/>
                <w:b/>
              </w:rPr>
            </w:pPr>
            <w:r w:rsidRPr="008D1021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1080" w:type="dxa"/>
          </w:tcPr>
          <w:p w14:paraId="0BC8101D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7</w:t>
            </w:r>
          </w:p>
        </w:tc>
        <w:tc>
          <w:tcPr>
            <w:tcW w:w="2070" w:type="dxa"/>
          </w:tcPr>
          <w:p w14:paraId="151EDBA4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Fair</w:t>
            </w:r>
          </w:p>
        </w:tc>
        <w:tc>
          <w:tcPr>
            <w:tcW w:w="6678" w:type="dxa"/>
          </w:tcPr>
          <w:p w14:paraId="5BDCD168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Some strengths but with at least one major weakness</w:t>
            </w:r>
          </w:p>
        </w:tc>
      </w:tr>
      <w:tr w:rsidR="00772D9E" w:rsidRPr="008D1021" w14:paraId="2091A5FC" w14:textId="77777777" w:rsidTr="006D4751">
        <w:tc>
          <w:tcPr>
            <w:tcW w:w="1188" w:type="dxa"/>
            <w:vMerge/>
          </w:tcPr>
          <w:p w14:paraId="45A54EA5" w14:textId="77777777" w:rsidR="00772D9E" w:rsidRPr="008D1021" w:rsidRDefault="00772D9E" w:rsidP="006D475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C6ED4D" w14:textId="77777777" w:rsidR="00772D9E" w:rsidRPr="008D1021" w:rsidRDefault="00772D9E" w:rsidP="006D4751">
            <w:pPr>
              <w:jc w:val="center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8</w:t>
            </w:r>
          </w:p>
        </w:tc>
        <w:tc>
          <w:tcPr>
            <w:tcW w:w="2070" w:type="dxa"/>
          </w:tcPr>
          <w:p w14:paraId="778A893F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Marginal</w:t>
            </w:r>
          </w:p>
        </w:tc>
        <w:tc>
          <w:tcPr>
            <w:tcW w:w="6678" w:type="dxa"/>
          </w:tcPr>
          <w:p w14:paraId="18C033D8" w14:textId="77777777" w:rsidR="00772D9E" w:rsidRPr="008D1021" w:rsidRDefault="00772D9E" w:rsidP="006D4751">
            <w:pPr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A few strengths and a few major weaknesses</w:t>
            </w:r>
          </w:p>
        </w:tc>
      </w:tr>
      <w:tr w:rsidR="00772D9E" w:rsidRPr="008D1021" w14:paraId="0C75BEC5" w14:textId="77777777" w:rsidTr="006D4751">
        <w:tc>
          <w:tcPr>
            <w:tcW w:w="1188" w:type="dxa"/>
            <w:vMerge/>
          </w:tcPr>
          <w:p w14:paraId="0E997716" w14:textId="77777777" w:rsidR="00772D9E" w:rsidRPr="008D1021" w:rsidRDefault="00772D9E" w:rsidP="006D47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07A45DC" w14:textId="77777777" w:rsidR="00772D9E" w:rsidRPr="008D1021" w:rsidRDefault="00772D9E" w:rsidP="006D4751">
            <w:pPr>
              <w:jc w:val="both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 xml:space="preserve">     9</w:t>
            </w:r>
          </w:p>
        </w:tc>
        <w:tc>
          <w:tcPr>
            <w:tcW w:w="2070" w:type="dxa"/>
          </w:tcPr>
          <w:p w14:paraId="5DD6CB9B" w14:textId="77777777" w:rsidR="00772D9E" w:rsidRPr="008D1021" w:rsidRDefault="00772D9E" w:rsidP="006D4751">
            <w:pPr>
              <w:jc w:val="both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Poor</w:t>
            </w:r>
          </w:p>
        </w:tc>
        <w:tc>
          <w:tcPr>
            <w:tcW w:w="6678" w:type="dxa"/>
          </w:tcPr>
          <w:p w14:paraId="144DEC7A" w14:textId="77777777" w:rsidR="00772D9E" w:rsidRPr="008D1021" w:rsidRDefault="00772D9E" w:rsidP="006D4751">
            <w:pPr>
              <w:jc w:val="both"/>
              <w:rPr>
                <w:rFonts w:ascii="Arial" w:hAnsi="Arial" w:cs="Arial"/>
              </w:rPr>
            </w:pPr>
            <w:r w:rsidRPr="008D1021">
              <w:rPr>
                <w:rFonts w:ascii="Arial" w:hAnsi="Arial" w:cs="Arial"/>
              </w:rPr>
              <w:t>Very few strengths and numerous major weaknesses</w:t>
            </w:r>
          </w:p>
        </w:tc>
      </w:tr>
    </w:tbl>
    <w:p w14:paraId="33BBEFE1" w14:textId="77777777" w:rsidR="00772D9E" w:rsidRPr="008D1021" w:rsidRDefault="00772D9E" w:rsidP="00772D9E">
      <w:pPr>
        <w:pStyle w:val="Default"/>
        <w:jc w:val="both"/>
        <w:rPr>
          <w:rFonts w:ascii="Arial" w:hAnsi="Arial" w:cs="Arial"/>
          <w:b/>
          <w:spacing w:val="1"/>
          <w:sz w:val="22"/>
          <w:szCs w:val="22"/>
        </w:rPr>
      </w:pPr>
    </w:p>
    <w:p w14:paraId="336318FD" w14:textId="77777777" w:rsidR="006F73DE" w:rsidRDefault="006F73DE" w:rsidP="00772D9E">
      <w:pPr>
        <w:pStyle w:val="Default"/>
        <w:jc w:val="both"/>
        <w:rPr>
          <w:rFonts w:ascii="Arial" w:hAnsi="Arial" w:cs="Arial"/>
          <w:b/>
          <w:spacing w:val="1"/>
          <w:sz w:val="22"/>
          <w:szCs w:val="22"/>
        </w:rPr>
      </w:pPr>
    </w:p>
    <w:p w14:paraId="4BEE5571" w14:textId="5AACD48D" w:rsidR="00772D9E" w:rsidRPr="008D1021" w:rsidRDefault="00772D9E" w:rsidP="00772D9E">
      <w:pPr>
        <w:pStyle w:val="Default"/>
        <w:jc w:val="both"/>
        <w:rPr>
          <w:rFonts w:ascii="Arial" w:hAnsi="Arial" w:cs="Arial"/>
          <w:spacing w:val="1"/>
          <w:sz w:val="22"/>
          <w:szCs w:val="22"/>
        </w:rPr>
      </w:pPr>
      <w:r w:rsidRPr="008D1021">
        <w:rPr>
          <w:rFonts w:ascii="Arial" w:hAnsi="Arial" w:cs="Arial"/>
          <w:b/>
          <w:spacing w:val="1"/>
          <w:sz w:val="22"/>
          <w:szCs w:val="22"/>
        </w:rPr>
        <w:t>Resubmissions</w:t>
      </w:r>
      <w:r w:rsidRPr="008D1021">
        <w:rPr>
          <w:rFonts w:ascii="Arial" w:hAnsi="Arial" w:cs="Arial"/>
          <w:spacing w:val="1"/>
          <w:sz w:val="22"/>
          <w:szCs w:val="22"/>
        </w:rPr>
        <w:t xml:space="preserve"> – </w:t>
      </w:r>
      <w:r w:rsidR="00421430" w:rsidRPr="008D1021">
        <w:rPr>
          <w:rFonts w:ascii="Arial" w:hAnsi="Arial" w:cs="Arial"/>
          <w:spacing w:val="1"/>
          <w:sz w:val="22"/>
          <w:szCs w:val="22"/>
        </w:rPr>
        <w:t>Applications for residency</w:t>
      </w:r>
      <w:r w:rsidR="00FB7D9F" w:rsidRPr="008D1021">
        <w:rPr>
          <w:rFonts w:ascii="Arial" w:hAnsi="Arial" w:cs="Arial"/>
          <w:spacing w:val="1"/>
          <w:sz w:val="22"/>
          <w:szCs w:val="22"/>
        </w:rPr>
        <w:t xml:space="preserve"> will be accepted annually. Those who apply and are not accepted are encouraged to re-apply the following year. </w:t>
      </w:r>
    </w:p>
    <w:p w14:paraId="57EEBA86" w14:textId="7078D4CA" w:rsidR="00A66C75" w:rsidRDefault="00A66C75" w:rsidP="00772D9E">
      <w:pPr>
        <w:pStyle w:val="Default"/>
        <w:jc w:val="both"/>
        <w:rPr>
          <w:rFonts w:ascii="Arial" w:hAnsi="Arial" w:cs="Arial"/>
          <w:spacing w:val="1"/>
        </w:rPr>
      </w:pPr>
    </w:p>
    <w:p w14:paraId="66882C5C" w14:textId="111AC3AE" w:rsidR="006D0B66" w:rsidRDefault="006D0B66" w:rsidP="00772D9E">
      <w:pPr>
        <w:pStyle w:val="Default"/>
        <w:jc w:val="both"/>
        <w:rPr>
          <w:rFonts w:ascii="Arial" w:hAnsi="Arial" w:cs="Arial"/>
          <w:spacing w:val="1"/>
        </w:rPr>
      </w:pPr>
    </w:p>
    <w:p w14:paraId="49DDF95D" w14:textId="77777777" w:rsidR="00FE1604" w:rsidRDefault="00FE1604" w:rsidP="000A7E59">
      <w:pPr>
        <w:jc w:val="center"/>
        <w:rPr>
          <w:rFonts w:ascii="Calibri" w:hAnsi="Calibri"/>
          <w:b/>
        </w:rPr>
      </w:pPr>
      <w:bookmarkStart w:id="1" w:name="_Hlk132873133"/>
    </w:p>
    <w:p w14:paraId="6CD1CFDB" w14:textId="352AE69E" w:rsidR="00371762" w:rsidRPr="000A7E59" w:rsidRDefault="00371762" w:rsidP="000A7E59">
      <w:pPr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Calibri" w:hAnsi="Calibri"/>
          <w:b/>
        </w:rPr>
        <w:lastRenderedPageBreak/>
        <w:t>VA</w:t>
      </w:r>
      <w:r w:rsidR="00333C5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/</w:t>
      </w:r>
      <w:r w:rsidR="00333C5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STARRS Researcher-in-Residence Program</w:t>
      </w:r>
    </w:p>
    <w:bookmarkEnd w:id="1"/>
    <w:p w14:paraId="0812D267" w14:textId="481FEF2E" w:rsidR="00A66C75" w:rsidRPr="00326BB2" w:rsidRDefault="00371762" w:rsidP="00A66C7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</w:t>
      </w:r>
      <w:r w:rsidR="00A66C75" w:rsidRPr="00326BB2">
        <w:rPr>
          <w:rFonts w:ascii="Calibri" w:hAnsi="Calibri"/>
          <w:b/>
        </w:rPr>
        <w:t>ACE PAGE</w:t>
      </w:r>
      <w:r w:rsidR="00A66C75">
        <w:rPr>
          <w:rFonts w:ascii="Calibri" w:hAnsi="Calibri"/>
          <w:b/>
        </w:rPr>
        <w:t xml:space="preserve"> – APPENDIX A</w:t>
      </w:r>
    </w:p>
    <w:p w14:paraId="0C1EDED6" w14:textId="77777777" w:rsidR="00A66C75" w:rsidRDefault="00A66C75" w:rsidP="00A66C75">
      <w:pPr>
        <w:pStyle w:val="BodyText"/>
        <w:rPr>
          <w:rFonts w:ascii="Calibri" w:hAnsi="Calibri"/>
        </w:rPr>
      </w:pPr>
    </w:p>
    <w:p w14:paraId="17576959" w14:textId="77777777" w:rsidR="00A66C75" w:rsidRPr="00326BB2" w:rsidRDefault="00A66C75" w:rsidP="00A66C75">
      <w:pPr>
        <w:pStyle w:val="BodyText"/>
        <w:rPr>
          <w:rFonts w:ascii="Calibri" w:hAnsi="Calibri"/>
        </w:rPr>
      </w:pPr>
    </w:p>
    <w:p w14:paraId="0F713841" w14:textId="4C564958" w:rsidR="00A66C75" w:rsidRPr="00326BB2" w:rsidRDefault="00371762" w:rsidP="00A66C75">
      <w:pPr>
        <w:pStyle w:val="BodyText"/>
        <w:numPr>
          <w:ilvl w:val="0"/>
          <w:numId w:val="1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Researcher-in Residence</w:t>
      </w:r>
      <w:r w:rsidR="00A66C75" w:rsidRPr="00326BB2">
        <w:rPr>
          <w:rFonts w:ascii="Calibri" w:hAnsi="Calibri"/>
          <w:b/>
        </w:rPr>
        <w:t>:</w:t>
      </w:r>
    </w:p>
    <w:p w14:paraId="0587BC94" w14:textId="77777777" w:rsidR="00A66C75" w:rsidRPr="00326BB2" w:rsidRDefault="00A66C75" w:rsidP="00A66C75">
      <w:pPr>
        <w:pStyle w:val="BodyText"/>
        <w:rPr>
          <w:rFonts w:ascii="Calibri" w:hAnsi="Calibri"/>
        </w:rPr>
      </w:pPr>
    </w:p>
    <w:p w14:paraId="435A3EA0" w14:textId="77777777" w:rsidR="00A66C75" w:rsidRPr="00326BB2" w:rsidRDefault="00A66C75" w:rsidP="00A66C75">
      <w:pPr>
        <w:pStyle w:val="BodyText"/>
        <w:rPr>
          <w:rFonts w:ascii="Calibri" w:hAnsi="Calibri"/>
        </w:rPr>
      </w:pPr>
      <w:r w:rsidRPr="00326BB2">
        <w:rPr>
          <w:rFonts w:ascii="Calibri" w:hAnsi="Calibri"/>
        </w:rPr>
        <w:t>Name</w:t>
      </w:r>
      <w:r>
        <w:rPr>
          <w:rFonts w:ascii="Calibri" w:hAnsi="Calibri"/>
        </w:rPr>
        <w:t>:</w:t>
      </w:r>
    </w:p>
    <w:p w14:paraId="78215730" w14:textId="77777777" w:rsidR="00A66C75" w:rsidRPr="00326BB2" w:rsidRDefault="00A66C75" w:rsidP="00A66C75">
      <w:pPr>
        <w:pStyle w:val="BodyText"/>
        <w:rPr>
          <w:rFonts w:ascii="Calibri" w:hAnsi="Calibri"/>
        </w:rPr>
      </w:pPr>
      <w:r w:rsidRPr="00326BB2">
        <w:rPr>
          <w:rFonts w:ascii="Calibri" w:hAnsi="Calibri"/>
        </w:rPr>
        <w:t>VA Affiliation and Title:</w:t>
      </w:r>
      <w:r w:rsidRPr="00326BB2">
        <w:rPr>
          <w:rFonts w:ascii="Calibri" w:hAnsi="Calibri"/>
        </w:rPr>
        <w:tab/>
      </w:r>
    </w:p>
    <w:p w14:paraId="321ACF30" w14:textId="77777777" w:rsidR="00A66C75" w:rsidRDefault="00A66C75" w:rsidP="00A66C75">
      <w:pPr>
        <w:pStyle w:val="BodyText"/>
        <w:rPr>
          <w:rFonts w:ascii="Calibri" w:hAnsi="Calibri"/>
        </w:rPr>
      </w:pPr>
      <w:r>
        <w:rPr>
          <w:rFonts w:ascii="Calibri" w:hAnsi="Calibri"/>
        </w:rPr>
        <w:t>VA Effort (8ths):</w:t>
      </w:r>
    </w:p>
    <w:p w14:paraId="498B3CED" w14:textId="77777777" w:rsidR="00A66C75" w:rsidRPr="00326BB2" w:rsidRDefault="00A66C75" w:rsidP="00A66C75">
      <w:pPr>
        <w:pStyle w:val="BodyText"/>
        <w:rPr>
          <w:rFonts w:ascii="Calibri" w:hAnsi="Calibri"/>
        </w:rPr>
      </w:pPr>
      <w:r w:rsidRPr="00326BB2">
        <w:rPr>
          <w:rFonts w:ascii="Calibri" w:hAnsi="Calibri"/>
        </w:rPr>
        <w:t xml:space="preserve">University Affiliation and Title: </w:t>
      </w:r>
    </w:p>
    <w:p w14:paraId="7DAD3DCA" w14:textId="77777777" w:rsidR="00A66C75" w:rsidRPr="00326BB2" w:rsidRDefault="00A66C75" w:rsidP="00A66C75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Telephone: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A286B96" w14:textId="77777777" w:rsidR="00A66C75" w:rsidRPr="00326BB2" w:rsidRDefault="00A66C75" w:rsidP="00A66C75">
      <w:pPr>
        <w:pStyle w:val="BodyText"/>
        <w:rPr>
          <w:rFonts w:ascii="Calibri" w:hAnsi="Calibri"/>
          <w:u w:val="single"/>
        </w:rPr>
      </w:pPr>
      <w:r w:rsidRPr="00326BB2">
        <w:rPr>
          <w:rFonts w:ascii="Calibri" w:hAnsi="Calibri"/>
        </w:rPr>
        <w:t>Email Address:</w:t>
      </w:r>
    </w:p>
    <w:p w14:paraId="7BB44769" w14:textId="77777777" w:rsidR="00A66C75" w:rsidRPr="00326BB2" w:rsidRDefault="00A66C75" w:rsidP="00A66C75">
      <w:pPr>
        <w:pStyle w:val="BodyText"/>
        <w:rPr>
          <w:rFonts w:ascii="Calibri" w:hAnsi="Calibri"/>
          <w:u w:val="single"/>
        </w:rPr>
      </w:pPr>
    </w:p>
    <w:p w14:paraId="4E2472F7" w14:textId="1147DEE2" w:rsidR="00A66C75" w:rsidRDefault="00A66C75" w:rsidP="00A66C75">
      <w:pPr>
        <w:pStyle w:val="BodyText"/>
        <w:numPr>
          <w:ilvl w:val="0"/>
          <w:numId w:val="17"/>
        </w:numPr>
        <w:rPr>
          <w:rFonts w:ascii="Calibri" w:hAnsi="Calibri"/>
          <w:b/>
        </w:rPr>
      </w:pPr>
      <w:r w:rsidRPr="00326BB2">
        <w:rPr>
          <w:rFonts w:ascii="Calibri" w:hAnsi="Calibri"/>
          <w:b/>
        </w:rPr>
        <w:t xml:space="preserve">Total amount requested: </w:t>
      </w:r>
    </w:p>
    <w:p w14:paraId="675B5641" w14:textId="77777777" w:rsidR="00A66C75" w:rsidRDefault="00A66C75" w:rsidP="00A66C75">
      <w:pPr>
        <w:pStyle w:val="BodyText"/>
        <w:rPr>
          <w:rFonts w:ascii="Calibri" w:hAnsi="Calibri"/>
          <w:b/>
        </w:rPr>
      </w:pPr>
    </w:p>
    <w:p w14:paraId="3608E45D" w14:textId="77777777" w:rsidR="00A66C75" w:rsidRDefault="00A66C75" w:rsidP="00A66C75">
      <w:pPr>
        <w:pStyle w:val="BodyText"/>
        <w:rPr>
          <w:rFonts w:ascii="Calibri" w:hAnsi="Calibri"/>
          <w:b/>
        </w:rPr>
      </w:pPr>
    </w:p>
    <w:p w14:paraId="0E2D9B14" w14:textId="77777777" w:rsidR="00A66C75" w:rsidRDefault="00A66C75" w:rsidP="00A66C75">
      <w:pPr>
        <w:pStyle w:val="BodyText"/>
        <w:numPr>
          <w:ilvl w:val="0"/>
          <w:numId w:val="1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New Suicide Prevention Investigator:</w:t>
      </w:r>
    </w:p>
    <w:p w14:paraId="06A31933" w14:textId="77777777" w:rsidR="00A66C75" w:rsidRDefault="00A66C75" w:rsidP="00A66C75">
      <w:pPr>
        <w:pStyle w:val="BodyText"/>
        <w:ind w:left="360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[ ]</w:t>
      </w:r>
      <w:proofErr w:type="gramEnd"/>
      <w:r>
        <w:rPr>
          <w:rFonts w:ascii="Calibri" w:hAnsi="Calibri"/>
          <w:b/>
        </w:rPr>
        <w:t xml:space="preserve"> Yes</w:t>
      </w:r>
    </w:p>
    <w:p w14:paraId="3A0A5F38" w14:textId="77777777" w:rsidR="00A66C75" w:rsidRDefault="00A66C75" w:rsidP="00A66C75">
      <w:pPr>
        <w:pStyle w:val="BodyText"/>
        <w:ind w:left="360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[ ]</w:t>
      </w:r>
      <w:proofErr w:type="gramEnd"/>
      <w:r>
        <w:rPr>
          <w:rFonts w:ascii="Calibri" w:hAnsi="Calibri"/>
          <w:b/>
        </w:rPr>
        <w:t xml:space="preserve"> No</w:t>
      </w:r>
    </w:p>
    <w:p w14:paraId="3AF3A8D5" w14:textId="77777777" w:rsidR="00A66C75" w:rsidRDefault="00A66C75" w:rsidP="00A66C75">
      <w:pPr>
        <w:pStyle w:val="BodyText"/>
        <w:ind w:left="360"/>
        <w:rPr>
          <w:rFonts w:ascii="Calibri" w:hAnsi="Calibri"/>
          <w:b/>
        </w:rPr>
      </w:pPr>
    </w:p>
    <w:p w14:paraId="30A0C3C7" w14:textId="77777777" w:rsidR="00A66C75" w:rsidRDefault="00A66C75" w:rsidP="00A66C75">
      <w:pPr>
        <w:pStyle w:val="BodyText"/>
        <w:ind w:left="360"/>
        <w:rPr>
          <w:rFonts w:ascii="Calibri" w:hAnsi="Calibri"/>
          <w:b/>
        </w:rPr>
      </w:pPr>
    </w:p>
    <w:p w14:paraId="22837F50" w14:textId="77777777" w:rsidR="00A66C75" w:rsidRPr="00326BB2" w:rsidRDefault="00A66C75" w:rsidP="00A66C75">
      <w:pPr>
        <w:pStyle w:val="BodyText"/>
        <w:numPr>
          <w:ilvl w:val="0"/>
          <w:numId w:val="1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Investigator</w:t>
      </w:r>
      <w:r w:rsidRPr="00326BB2">
        <w:rPr>
          <w:rFonts w:ascii="Calibri" w:hAnsi="Calibri"/>
          <w:b/>
        </w:rPr>
        <w:t xml:space="preserve"> Signature</w:t>
      </w:r>
      <w:r>
        <w:rPr>
          <w:rFonts w:ascii="Calibri" w:hAnsi="Calibri"/>
          <w:b/>
        </w:rPr>
        <w:t>(s)</w:t>
      </w:r>
      <w:r w:rsidRPr="00326BB2">
        <w:rPr>
          <w:rFonts w:ascii="Calibri" w:hAnsi="Calibri"/>
          <w:b/>
        </w:rPr>
        <w:t>:</w:t>
      </w:r>
    </w:p>
    <w:p w14:paraId="29B7E79F" w14:textId="59081E34" w:rsidR="00A66C75" w:rsidRPr="00326BB2" w:rsidRDefault="00D25698" w:rsidP="00A66C75">
      <w:pPr>
        <w:pStyle w:val="BodyText"/>
        <w:ind w:firstLine="360"/>
        <w:rPr>
          <w:rFonts w:ascii="Calibri" w:hAnsi="Calibri"/>
        </w:rPr>
      </w:pPr>
      <w:r>
        <w:rPr>
          <w:rFonts w:ascii="Calibri" w:hAnsi="Calibri"/>
        </w:rPr>
        <w:t>Researcher-in-Residence</w:t>
      </w:r>
      <w:r w:rsidR="00B249C5">
        <w:rPr>
          <w:rFonts w:ascii="Calibri" w:hAnsi="Calibri"/>
        </w:rPr>
        <w:t xml:space="preserve"> Applicant</w:t>
      </w:r>
      <w:r w:rsidR="00A66C75" w:rsidRPr="00326BB2">
        <w:rPr>
          <w:rFonts w:ascii="Calibri" w:hAnsi="Calibri"/>
        </w:rPr>
        <w:t>:</w:t>
      </w:r>
      <w:r w:rsidR="00B249C5">
        <w:rPr>
          <w:rFonts w:ascii="Calibri" w:hAnsi="Calibri"/>
        </w:rPr>
        <w:tab/>
      </w:r>
      <w:r w:rsidR="00A66C75" w:rsidRPr="00326BB2">
        <w:rPr>
          <w:rFonts w:ascii="Calibri" w:hAnsi="Calibri"/>
        </w:rPr>
        <w:tab/>
      </w:r>
      <w:r w:rsidR="00A66C75" w:rsidRPr="00326BB2">
        <w:rPr>
          <w:rFonts w:ascii="Calibri" w:hAnsi="Calibri"/>
        </w:rPr>
        <w:tab/>
      </w:r>
      <w:r w:rsidR="00A66C75">
        <w:rPr>
          <w:rFonts w:ascii="Calibri" w:hAnsi="Calibri"/>
        </w:rPr>
        <w:tab/>
      </w:r>
      <w:r w:rsidR="00A66C75">
        <w:rPr>
          <w:rFonts w:ascii="Calibri" w:hAnsi="Calibri"/>
        </w:rPr>
        <w:tab/>
      </w:r>
      <w:r w:rsidR="00A66C75">
        <w:rPr>
          <w:rFonts w:ascii="Calibri" w:hAnsi="Calibri"/>
        </w:rPr>
        <w:tab/>
      </w:r>
      <w:r w:rsidR="00A66C75">
        <w:rPr>
          <w:rFonts w:ascii="Calibri" w:hAnsi="Calibri"/>
        </w:rPr>
        <w:tab/>
      </w:r>
      <w:r w:rsidR="00A66C75" w:rsidRPr="00326BB2">
        <w:rPr>
          <w:rFonts w:ascii="Calibri" w:hAnsi="Calibri"/>
        </w:rPr>
        <w:t>Date:</w:t>
      </w:r>
      <w:r w:rsidR="00A66C75" w:rsidRPr="00326BB2">
        <w:rPr>
          <w:rFonts w:ascii="Calibri" w:hAnsi="Calibri"/>
        </w:rPr>
        <w:softHyphen/>
      </w:r>
    </w:p>
    <w:p w14:paraId="0F3D8426" w14:textId="77777777" w:rsidR="00A66C75" w:rsidRDefault="00A66C75" w:rsidP="00A66C75">
      <w:pPr>
        <w:pStyle w:val="BodyText"/>
        <w:rPr>
          <w:rFonts w:ascii="Calibri" w:hAnsi="Calibri"/>
        </w:rPr>
      </w:pPr>
    </w:p>
    <w:p w14:paraId="460360EC" w14:textId="77777777" w:rsidR="00A66C75" w:rsidRDefault="00A66C75" w:rsidP="00A66C75">
      <w:pPr>
        <w:pStyle w:val="BodyText"/>
        <w:rPr>
          <w:rFonts w:ascii="Calibri" w:hAnsi="Calibri"/>
        </w:rPr>
      </w:pPr>
    </w:p>
    <w:p w14:paraId="0AAA23A4" w14:textId="77777777" w:rsidR="00A66C75" w:rsidRDefault="00A66C75" w:rsidP="00A66C75">
      <w:pPr>
        <w:pStyle w:val="BodyText"/>
        <w:rPr>
          <w:rFonts w:ascii="Calibri" w:hAnsi="Calibri"/>
        </w:rPr>
      </w:pPr>
    </w:p>
    <w:p w14:paraId="3C25FF41" w14:textId="22344E82" w:rsidR="00A66C75" w:rsidRDefault="00D25698" w:rsidP="00FB18F7">
      <w:pPr>
        <w:pStyle w:val="BodyText"/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VA </w:t>
      </w:r>
      <w:r w:rsidR="00A66C75">
        <w:rPr>
          <w:rFonts w:ascii="Calibri" w:hAnsi="Calibri"/>
        </w:rPr>
        <w:t>Mentor (</w:t>
      </w:r>
      <w:r w:rsidR="00FB18F7">
        <w:rPr>
          <w:rFonts w:ascii="Calibri" w:hAnsi="Calibri"/>
        </w:rPr>
        <w:t>please consult with SPRINT</w:t>
      </w:r>
      <w:r>
        <w:rPr>
          <w:rFonts w:ascii="Calibri" w:hAnsi="Calibri"/>
        </w:rPr>
        <w:t xml:space="preserve"> prior to completion</w:t>
      </w:r>
      <w:r w:rsidR="00A66C75">
        <w:rPr>
          <w:rFonts w:ascii="Calibri" w:hAnsi="Calibri"/>
        </w:rPr>
        <w:t>):</w:t>
      </w:r>
      <w:r w:rsidR="00A66C75">
        <w:rPr>
          <w:rFonts w:ascii="Calibri" w:hAnsi="Calibri"/>
        </w:rPr>
        <w:tab/>
      </w:r>
      <w:r w:rsidR="00A66C75">
        <w:rPr>
          <w:rFonts w:ascii="Calibri" w:hAnsi="Calibri"/>
        </w:rPr>
        <w:tab/>
      </w:r>
      <w:r w:rsidR="00A66C75">
        <w:rPr>
          <w:rFonts w:ascii="Calibri" w:hAnsi="Calibri"/>
        </w:rPr>
        <w:tab/>
      </w:r>
      <w:r>
        <w:rPr>
          <w:rFonts w:ascii="Calibri" w:hAnsi="Calibri"/>
        </w:rPr>
        <w:tab/>
      </w:r>
      <w:r w:rsidR="00A66C75">
        <w:rPr>
          <w:rFonts w:ascii="Calibri" w:hAnsi="Calibri"/>
        </w:rPr>
        <w:t>Date:</w:t>
      </w:r>
    </w:p>
    <w:p w14:paraId="18BE2EB1" w14:textId="77777777" w:rsidR="00A66C75" w:rsidRDefault="00A66C75" w:rsidP="00A66C75">
      <w:pPr>
        <w:pStyle w:val="BodyText"/>
        <w:rPr>
          <w:rFonts w:ascii="Calibri" w:hAnsi="Calibri"/>
        </w:rPr>
      </w:pPr>
    </w:p>
    <w:p w14:paraId="5311FA1E" w14:textId="77777777" w:rsidR="00A66C75" w:rsidRDefault="00A66C75" w:rsidP="00A66C75">
      <w:pPr>
        <w:pStyle w:val="BodyText"/>
        <w:rPr>
          <w:rFonts w:ascii="Calibri" w:hAnsi="Calibri"/>
        </w:rPr>
      </w:pPr>
    </w:p>
    <w:p w14:paraId="73B5251D" w14:textId="77777777" w:rsidR="00A66C75" w:rsidRDefault="00A66C75" w:rsidP="00A66C75">
      <w:pPr>
        <w:pStyle w:val="BodyText"/>
        <w:rPr>
          <w:rFonts w:ascii="Calibri" w:hAnsi="Calibri"/>
        </w:rPr>
      </w:pPr>
    </w:p>
    <w:p w14:paraId="075DD009" w14:textId="77777777" w:rsidR="00A66C75" w:rsidRPr="00326BB2" w:rsidRDefault="00A66C75" w:rsidP="00A66C75">
      <w:pPr>
        <w:pStyle w:val="BodyText"/>
        <w:rPr>
          <w:rFonts w:ascii="Calibri" w:hAnsi="Calibri"/>
        </w:rPr>
      </w:pPr>
    </w:p>
    <w:p w14:paraId="35029E8B" w14:textId="77777777" w:rsidR="00A66C75" w:rsidRPr="008D0714" w:rsidRDefault="00A66C75" w:rsidP="00A66C75">
      <w:pPr>
        <w:pStyle w:val="BodyText"/>
        <w:numPr>
          <w:ilvl w:val="0"/>
          <w:numId w:val="17"/>
        </w:num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Facility Research Office Approval (ACOS for Research or equivalent)</w:t>
      </w:r>
      <w:r w:rsidRPr="00326BB2">
        <w:rPr>
          <w:rFonts w:ascii="Calibri" w:hAnsi="Calibri"/>
          <w:b/>
        </w:rPr>
        <w:t>:</w:t>
      </w:r>
    </w:p>
    <w:p w14:paraId="408919F4" w14:textId="77777777" w:rsidR="00A66C75" w:rsidRPr="00326BB2" w:rsidRDefault="00A66C75" w:rsidP="00A66C75">
      <w:pPr>
        <w:pStyle w:val="BodyText"/>
        <w:rPr>
          <w:rFonts w:ascii="Calibri" w:hAnsi="Calibri"/>
          <w:b/>
          <w:u w:val="single"/>
        </w:rPr>
      </w:pPr>
    </w:p>
    <w:p w14:paraId="66B58F36" w14:textId="46FE43AD" w:rsidR="00A66C75" w:rsidRDefault="00A66C75" w:rsidP="00A66C75">
      <w:pPr>
        <w:pStyle w:val="BodyText"/>
        <w:ind w:left="360"/>
        <w:rPr>
          <w:rFonts w:ascii="Calibri" w:hAnsi="Calibri"/>
        </w:rPr>
      </w:pPr>
      <w:r w:rsidRPr="00326BB2">
        <w:rPr>
          <w:rFonts w:ascii="Calibri" w:hAnsi="Calibri"/>
        </w:rPr>
        <w:t xml:space="preserve">I have </w:t>
      </w:r>
      <w:r>
        <w:rPr>
          <w:rFonts w:ascii="Calibri" w:hAnsi="Calibri"/>
        </w:rPr>
        <w:t>reviewed the proposed application and support the conduct of the research if funded.</w:t>
      </w:r>
    </w:p>
    <w:p w14:paraId="5E440832" w14:textId="77777777" w:rsidR="00A66C75" w:rsidRDefault="00A66C75" w:rsidP="00A66C75">
      <w:pPr>
        <w:pStyle w:val="BodyText"/>
        <w:ind w:left="360"/>
        <w:rPr>
          <w:rFonts w:ascii="Calibri" w:hAnsi="Calibri"/>
        </w:rPr>
      </w:pPr>
    </w:p>
    <w:p w14:paraId="72FB507C" w14:textId="77777777" w:rsidR="00A66C75" w:rsidRDefault="00A66C75" w:rsidP="00A66C75">
      <w:pPr>
        <w:pStyle w:val="BodyText"/>
        <w:ind w:left="360"/>
        <w:rPr>
          <w:rFonts w:ascii="Calibri" w:hAnsi="Calibri"/>
        </w:rPr>
      </w:pPr>
    </w:p>
    <w:p w14:paraId="49693AE6" w14:textId="77777777" w:rsidR="00B249C5" w:rsidRDefault="00A66C75" w:rsidP="00A66C75">
      <w:pPr>
        <w:pStyle w:val="BodyText"/>
        <w:ind w:left="360"/>
        <w:rPr>
          <w:rFonts w:ascii="Calibri" w:hAnsi="Calibri"/>
        </w:rPr>
      </w:pPr>
      <w:r>
        <w:rPr>
          <w:rFonts w:ascii="Calibri" w:hAnsi="Calibri"/>
        </w:rPr>
        <w:t>Signature</w:t>
      </w:r>
      <w:r w:rsidRPr="00326BB2">
        <w:rPr>
          <w:rFonts w:ascii="Calibri" w:hAnsi="Calibri"/>
        </w:rPr>
        <w:t>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</w:p>
    <w:p w14:paraId="1B1EE73A" w14:textId="77777777" w:rsidR="00B249C5" w:rsidRDefault="00B249C5" w:rsidP="00A66C75">
      <w:pPr>
        <w:pStyle w:val="BodyText"/>
        <w:ind w:left="360"/>
        <w:rPr>
          <w:rFonts w:ascii="Calibri" w:hAnsi="Calibri"/>
        </w:rPr>
      </w:pPr>
    </w:p>
    <w:p w14:paraId="2E4B9B96" w14:textId="650565CA" w:rsidR="00A66C75" w:rsidRPr="00AA07A6" w:rsidRDefault="00A66C75" w:rsidP="00A66C75">
      <w:pPr>
        <w:pStyle w:val="BodyText"/>
        <w:ind w:left="360"/>
        <w:rPr>
          <w:rFonts w:ascii="Calibri" w:hAnsi="Calibri"/>
          <w:u w:val="single"/>
        </w:rPr>
      </w:pPr>
      <w:r w:rsidRPr="00326BB2">
        <w:rPr>
          <w:rFonts w:ascii="Calibri" w:hAnsi="Calibri"/>
        </w:rPr>
        <w:t>Date: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259C8AC2" w14:textId="77777777" w:rsidR="00A66C75" w:rsidRPr="00326BB2" w:rsidRDefault="00A66C75" w:rsidP="00A66C75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0183EFF9" w14:textId="77777777" w:rsidR="00A66C75" w:rsidRPr="00326BB2" w:rsidRDefault="00A66C75" w:rsidP="00A66C75">
      <w:pPr>
        <w:rPr>
          <w:rFonts w:ascii="Calibri" w:hAnsi="Calibri"/>
        </w:rPr>
      </w:pPr>
    </w:p>
    <w:tbl>
      <w:tblPr>
        <w:tblpPr w:leftFromText="180" w:rightFromText="180" w:vertAnchor="page" w:horzAnchor="margin" w:tblpY="1711"/>
        <w:tblW w:w="10345" w:type="dxa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7"/>
        <w:gridCol w:w="740"/>
        <w:gridCol w:w="1268"/>
        <w:gridCol w:w="1760"/>
        <w:gridCol w:w="810"/>
        <w:gridCol w:w="630"/>
        <w:gridCol w:w="810"/>
        <w:gridCol w:w="1260"/>
        <w:gridCol w:w="1170"/>
      </w:tblGrid>
      <w:tr w:rsidR="00A66C75" w:rsidRPr="00AD2C78" w14:paraId="149E96CF" w14:textId="77777777" w:rsidTr="006D4751">
        <w:trPr>
          <w:trHeight w:val="26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F7A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Expense Category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1C1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486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99A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227" w14:textId="77777777" w:rsidR="00A66C75" w:rsidRPr="00AD2C78" w:rsidRDefault="00A66C75" w:rsidP="006D4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E9F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EA7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DEE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552" w14:textId="77777777" w:rsidR="00A66C75" w:rsidRPr="00AD2C78" w:rsidRDefault="00A66C75" w:rsidP="006D47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6C75" w:rsidRPr="00AD2C78" w14:paraId="38838715" w14:textId="77777777" w:rsidTr="006D4751">
        <w:trPr>
          <w:trHeight w:val="75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49A2" w14:textId="75FFC65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27066">
              <w:rPr>
                <w:rFonts w:ascii="Arial" w:hAnsi="Arial" w:cs="Arial"/>
                <w:b/>
                <w:bCs/>
                <w:sz w:val="18"/>
                <w:szCs w:val="18"/>
              </w:rPr>
              <w:t>Resident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9BCD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DA0C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B847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654B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E7E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D637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Effort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F24B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Year 1</w:t>
            </w: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D2C78">
              <w:rPr>
                <w:rFonts w:ascii="Arial" w:hAnsi="Arial" w:cs="Arial"/>
                <w:sz w:val="18"/>
                <w:szCs w:val="18"/>
              </w:rPr>
              <w:t>Salary+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2C78">
              <w:rPr>
                <w:rFonts w:ascii="Arial" w:hAnsi="Arial" w:cs="Arial"/>
                <w:sz w:val="18"/>
                <w:szCs w:val="18"/>
              </w:rPr>
              <w:t>Fringe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F9E4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Year 2</w:t>
            </w: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D2C78">
              <w:rPr>
                <w:rFonts w:ascii="Arial" w:hAnsi="Arial" w:cs="Arial"/>
                <w:sz w:val="18"/>
                <w:szCs w:val="18"/>
              </w:rPr>
              <w:t>Salary +Fringe</w:t>
            </w:r>
          </w:p>
        </w:tc>
      </w:tr>
      <w:tr w:rsidR="00A66C75" w:rsidRPr="00AD2C78" w14:paraId="27243953" w14:textId="77777777" w:rsidTr="006D4751">
        <w:trPr>
          <w:trHeight w:val="267"/>
        </w:trPr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EFA5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5D90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483C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076D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D46F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9F7B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26F2" w14:textId="6705631C" w:rsidR="00A66C75" w:rsidRPr="00AD2C78" w:rsidRDefault="004C5BBC" w:rsidP="004C5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F617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CAF1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75" w:rsidRPr="00AD2C78" w14:paraId="312DBA83" w14:textId="77777777" w:rsidTr="006D4751">
        <w:trPr>
          <w:trHeight w:val="274"/>
        </w:trPr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7B45" w14:textId="77777777" w:rsidR="00A66C75" w:rsidRPr="00BF4920" w:rsidRDefault="00A66C75" w:rsidP="006D47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4920">
              <w:rPr>
                <w:rFonts w:ascii="Arial" w:hAnsi="Arial" w:cs="Arial"/>
                <w:b/>
                <w:bCs/>
                <w:sz w:val="18"/>
                <w:szCs w:val="18"/>
              </w:rPr>
              <w:t>Project Total for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D33F" w14:textId="77777777" w:rsidR="00A66C75" w:rsidRPr="00AD2C78" w:rsidRDefault="00A66C75" w:rsidP="006D475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CECF" w14:textId="77777777" w:rsidR="00A66C75" w:rsidRPr="00AD2C78" w:rsidRDefault="00A66C75" w:rsidP="006D4751">
            <w:pPr>
              <w:rPr>
                <w:sz w:val="18"/>
                <w:szCs w:val="18"/>
              </w:rPr>
            </w:pPr>
          </w:p>
        </w:tc>
      </w:tr>
      <w:tr w:rsidR="00A66C75" w:rsidRPr="00AD2C78" w14:paraId="5A7B3D54" w14:textId="77777777" w:rsidTr="006D4751">
        <w:trPr>
          <w:trHeight w:val="73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EA0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Travel </w:t>
            </w: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8A56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F9C1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4C43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7697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46EF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34FC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929F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Year 1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A6F7" w14:textId="77777777" w:rsidR="00A66C75" w:rsidRPr="00AD2C78" w:rsidRDefault="00A66C75" w:rsidP="006D4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2C78">
              <w:rPr>
                <w:rFonts w:ascii="Arial" w:hAnsi="Arial" w:cs="Arial"/>
                <w:b/>
                <w:bCs/>
                <w:sz w:val="18"/>
                <w:szCs w:val="18"/>
              </w:rPr>
              <w:t>Year 2</w:t>
            </w:r>
          </w:p>
        </w:tc>
      </w:tr>
      <w:tr w:rsidR="00A66C75" w:rsidRPr="00AD2C78" w14:paraId="6E327E57" w14:textId="77777777" w:rsidTr="006D4751">
        <w:trPr>
          <w:trHeight w:val="27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9310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9498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6582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0159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3FF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CE1D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E528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1956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  <w:r w:rsidRPr="00AD2C7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AEB7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75" w:rsidRPr="00AD2C78" w14:paraId="1906CDD4" w14:textId="77777777" w:rsidTr="006D4751">
        <w:trPr>
          <w:trHeight w:val="2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EE4C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D10B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815E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BC0E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34D0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CD3A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16B8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5302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361C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75" w:rsidRPr="00AD2C78" w14:paraId="6043DC7A" w14:textId="77777777" w:rsidTr="006D4751">
        <w:trPr>
          <w:trHeight w:val="268"/>
        </w:trPr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0905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D7D6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1078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C2BB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526D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1F46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AE0E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F89A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D12F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75" w:rsidRPr="00AD2C78" w14:paraId="49FE73C4" w14:textId="77777777" w:rsidTr="006D4751">
        <w:trPr>
          <w:trHeight w:val="268"/>
        </w:trPr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1D72" w14:textId="77777777" w:rsidR="00A66C75" w:rsidRPr="00D05EF7" w:rsidRDefault="00A66C75" w:rsidP="006D47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F7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722F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51C4" w14:textId="77777777" w:rsidR="00A66C75" w:rsidRPr="00AD2C78" w:rsidRDefault="00A66C75" w:rsidP="006D47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111DE7" w14:textId="77777777" w:rsidR="000A7E59" w:rsidRPr="000A7E59" w:rsidRDefault="000A7E59" w:rsidP="000A7E59">
      <w:pPr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Calibri" w:hAnsi="Calibri"/>
          <w:b/>
        </w:rPr>
        <w:t>VA / STARRS Researcher-in-Residence Program</w:t>
      </w:r>
    </w:p>
    <w:p w14:paraId="17B51E48" w14:textId="2D49C291" w:rsidR="000A7E59" w:rsidRPr="00326BB2" w:rsidRDefault="004C5BBC" w:rsidP="000A7E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BUDGET</w:t>
      </w:r>
      <w:r w:rsidR="000A7E59" w:rsidRPr="00326BB2">
        <w:rPr>
          <w:rFonts w:ascii="Calibri" w:hAnsi="Calibri"/>
          <w:b/>
        </w:rPr>
        <w:t xml:space="preserve"> PAGE</w:t>
      </w:r>
      <w:r w:rsidR="000A7E59">
        <w:rPr>
          <w:rFonts w:ascii="Calibri" w:hAnsi="Calibri"/>
          <w:b/>
        </w:rPr>
        <w:t xml:space="preserve"> – APPENDIX B</w:t>
      </w:r>
    </w:p>
    <w:p w14:paraId="06D13390" w14:textId="77777777" w:rsidR="00333C54" w:rsidRDefault="00333C54" w:rsidP="00A66C75">
      <w:pPr>
        <w:jc w:val="center"/>
        <w:rPr>
          <w:rFonts w:cstheme="minorHAnsi"/>
          <w:b/>
          <w:bCs/>
        </w:rPr>
      </w:pPr>
    </w:p>
    <w:p w14:paraId="7611C0ED" w14:textId="77777777" w:rsidR="00A66C75" w:rsidRPr="00BF3F22" w:rsidRDefault="00A66C75" w:rsidP="00A66C75">
      <w:pPr>
        <w:rPr>
          <w:rFonts w:cstheme="minorHAnsi"/>
          <w:b/>
          <w:bCs/>
        </w:rPr>
      </w:pPr>
    </w:p>
    <w:p w14:paraId="3BBB69D8" w14:textId="695E978C" w:rsidR="007E0CB6" w:rsidRPr="007E0CB6" w:rsidRDefault="00A66C75" w:rsidP="00706ED2">
      <w:pPr>
        <w:rPr>
          <w:rFonts w:cstheme="minorHAnsi"/>
          <w:b/>
          <w:bCs/>
        </w:rPr>
        <w:sectPr w:rsidR="007E0CB6" w:rsidRPr="007E0CB6" w:rsidSect="00923204"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3F22">
        <w:rPr>
          <w:rFonts w:cstheme="minorHAnsi"/>
          <w:b/>
          <w:bCs/>
        </w:rPr>
        <w:t>BUDGET JUSTIFICATION</w:t>
      </w:r>
    </w:p>
    <w:p w14:paraId="108EEF5F" w14:textId="77777777" w:rsidR="00706ED2" w:rsidRPr="00706ED2" w:rsidRDefault="00706ED2" w:rsidP="006819DB">
      <w:pPr>
        <w:rPr>
          <w:rFonts w:ascii="Times New Roman" w:hAnsi="Times New Roman" w:cs="Times New Roman"/>
        </w:rPr>
      </w:pPr>
    </w:p>
    <w:sectPr w:rsidR="00706ED2" w:rsidRPr="00706ED2" w:rsidSect="005B055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D4BD" w14:textId="77777777" w:rsidR="009011FF" w:rsidRDefault="009011FF" w:rsidP="00CC755D">
      <w:pPr>
        <w:spacing w:after="0" w:line="240" w:lineRule="auto"/>
      </w:pPr>
      <w:r>
        <w:separator/>
      </w:r>
    </w:p>
  </w:endnote>
  <w:endnote w:type="continuationSeparator" w:id="0">
    <w:p w14:paraId="58228F66" w14:textId="77777777" w:rsidR="009011FF" w:rsidRDefault="009011FF" w:rsidP="00C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0FCC" w14:textId="7492F219" w:rsidR="00B60B1E" w:rsidRDefault="00B7169F" w:rsidP="00F124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55D">
      <w:rPr>
        <w:rStyle w:val="PageNumber"/>
        <w:noProof/>
      </w:rPr>
      <w:t>6</w:t>
    </w:r>
    <w:r>
      <w:rPr>
        <w:rStyle w:val="PageNumber"/>
      </w:rPr>
      <w:fldChar w:fldCharType="end"/>
    </w:r>
  </w:p>
  <w:p w14:paraId="4892D715" w14:textId="77777777" w:rsidR="00B60B1E" w:rsidRDefault="00B60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9226" w14:textId="77777777" w:rsidR="00B60B1E" w:rsidRPr="00C819AF" w:rsidRDefault="00B7169F" w:rsidP="00F1240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C819AF">
      <w:rPr>
        <w:rStyle w:val="PageNumber"/>
        <w:rFonts w:ascii="Arial" w:hAnsi="Arial" w:cs="Arial"/>
        <w:sz w:val="20"/>
        <w:szCs w:val="20"/>
      </w:rPr>
      <w:fldChar w:fldCharType="begin"/>
    </w:r>
    <w:r w:rsidRPr="00C819AF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C819AF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9</w:t>
    </w:r>
    <w:r w:rsidRPr="00C819AF">
      <w:rPr>
        <w:rStyle w:val="PageNumber"/>
        <w:rFonts w:ascii="Arial" w:hAnsi="Arial" w:cs="Arial"/>
        <w:sz w:val="20"/>
        <w:szCs w:val="20"/>
      </w:rPr>
      <w:fldChar w:fldCharType="end"/>
    </w:r>
  </w:p>
  <w:p w14:paraId="4B35890E" w14:textId="77777777" w:rsidR="00B60B1E" w:rsidRDefault="00B60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A08" w14:textId="77777777" w:rsidR="009011FF" w:rsidRDefault="009011FF" w:rsidP="00CC755D">
      <w:pPr>
        <w:spacing w:after="0" w:line="240" w:lineRule="auto"/>
      </w:pPr>
      <w:r>
        <w:separator/>
      </w:r>
    </w:p>
  </w:footnote>
  <w:footnote w:type="continuationSeparator" w:id="0">
    <w:p w14:paraId="4F5DB55B" w14:textId="77777777" w:rsidR="009011FF" w:rsidRDefault="009011FF" w:rsidP="00CC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3A1"/>
    <w:multiLevelType w:val="hybridMultilevel"/>
    <w:tmpl w:val="4D6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780"/>
    <w:multiLevelType w:val="hybridMultilevel"/>
    <w:tmpl w:val="68A2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625"/>
    <w:multiLevelType w:val="hybridMultilevel"/>
    <w:tmpl w:val="C30AF6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6AD0013"/>
    <w:multiLevelType w:val="multilevel"/>
    <w:tmpl w:val="212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16C6E"/>
    <w:multiLevelType w:val="hybridMultilevel"/>
    <w:tmpl w:val="08FA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E6D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405A"/>
    <w:multiLevelType w:val="hybridMultilevel"/>
    <w:tmpl w:val="B8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726"/>
    <w:multiLevelType w:val="hybridMultilevel"/>
    <w:tmpl w:val="7C3ED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5275A"/>
    <w:multiLevelType w:val="hybridMultilevel"/>
    <w:tmpl w:val="2B0E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A7E8F"/>
    <w:multiLevelType w:val="singleLevel"/>
    <w:tmpl w:val="01C427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FAE4114"/>
    <w:multiLevelType w:val="hybridMultilevel"/>
    <w:tmpl w:val="048E1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947"/>
    <w:multiLevelType w:val="multilevel"/>
    <w:tmpl w:val="2052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C311B"/>
    <w:multiLevelType w:val="singleLevel"/>
    <w:tmpl w:val="01C427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2BC2C14"/>
    <w:multiLevelType w:val="hybridMultilevel"/>
    <w:tmpl w:val="1F4C0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C4AAA">
      <w:start w:val="1"/>
      <w:numFmt w:val="bullet"/>
      <w:lvlText w:val="o"/>
      <w:lvlJc w:val="left"/>
      <w:pPr>
        <w:tabs>
          <w:tab w:val="num" w:pos="1296"/>
        </w:tabs>
        <w:ind w:left="1296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8788B"/>
    <w:multiLevelType w:val="hybridMultilevel"/>
    <w:tmpl w:val="9436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1B9D"/>
    <w:multiLevelType w:val="singleLevel"/>
    <w:tmpl w:val="9098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AB73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FD1E8F"/>
    <w:multiLevelType w:val="hybridMultilevel"/>
    <w:tmpl w:val="4866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3676D"/>
    <w:multiLevelType w:val="hybridMultilevel"/>
    <w:tmpl w:val="F228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97BF0"/>
    <w:multiLevelType w:val="hybridMultilevel"/>
    <w:tmpl w:val="DD34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72213"/>
    <w:multiLevelType w:val="hybridMultilevel"/>
    <w:tmpl w:val="C940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5147"/>
    <w:multiLevelType w:val="singleLevel"/>
    <w:tmpl w:val="01C427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73614358">
    <w:abstractNumId w:val="5"/>
  </w:num>
  <w:num w:numId="2" w16cid:durableId="1178696645">
    <w:abstractNumId w:val="17"/>
  </w:num>
  <w:num w:numId="3" w16cid:durableId="604729646">
    <w:abstractNumId w:val="13"/>
  </w:num>
  <w:num w:numId="4" w16cid:durableId="970674034">
    <w:abstractNumId w:val="4"/>
  </w:num>
  <w:num w:numId="5" w16cid:durableId="539710638">
    <w:abstractNumId w:val="18"/>
  </w:num>
  <w:num w:numId="6" w16cid:durableId="1620449311">
    <w:abstractNumId w:val="6"/>
  </w:num>
  <w:num w:numId="7" w16cid:durableId="500856930">
    <w:abstractNumId w:val="19"/>
  </w:num>
  <w:num w:numId="8" w16cid:durableId="1146583916">
    <w:abstractNumId w:val="7"/>
  </w:num>
  <w:num w:numId="9" w16cid:durableId="747457676">
    <w:abstractNumId w:val="9"/>
  </w:num>
  <w:num w:numId="10" w16cid:durableId="2142067013">
    <w:abstractNumId w:val="16"/>
  </w:num>
  <w:num w:numId="11" w16cid:durableId="2130734011">
    <w:abstractNumId w:val="10"/>
  </w:num>
  <w:num w:numId="12" w16cid:durableId="161043862">
    <w:abstractNumId w:val="3"/>
  </w:num>
  <w:num w:numId="13" w16cid:durableId="908227840">
    <w:abstractNumId w:val="0"/>
  </w:num>
  <w:num w:numId="14" w16cid:durableId="1915584447">
    <w:abstractNumId w:val="12"/>
  </w:num>
  <w:num w:numId="15" w16cid:durableId="2017414319">
    <w:abstractNumId w:val="15"/>
  </w:num>
  <w:num w:numId="16" w16cid:durableId="477114436">
    <w:abstractNumId w:val="1"/>
  </w:num>
  <w:num w:numId="17" w16cid:durableId="26413371">
    <w:abstractNumId w:val="14"/>
  </w:num>
  <w:num w:numId="18" w16cid:durableId="2033216202">
    <w:abstractNumId w:val="11"/>
  </w:num>
  <w:num w:numId="19" w16cid:durableId="273437606">
    <w:abstractNumId w:val="8"/>
  </w:num>
  <w:num w:numId="20" w16cid:durableId="235088857">
    <w:abstractNumId w:val="20"/>
  </w:num>
  <w:num w:numId="21" w16cid:durableId="156711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E1"/>
    <w:rsid w:val="0000025E"/>
    <w:rsid w:val="000043FE"/>
    <w:rsid w:val="00005FF7"/>
    <w:rsid w:val="00006610"/>
    <w:rsid w:val="0000735C"/>
    <w:rsid w:val="000125F2"/>
    <w:rsid w:val="00017862"/>
    <w:rsid w:val="00025984"/>
    <w:rsid w:val="000317BB"/>
    <w:rsid w:val="00034EA9"/>
    <w:rsid w:val="00035054"/>
    <w:rsid w:val="00035BA4"/>
    <w:rsid w:val="000406E6"/>
    <w:rsid w:val="00040C55"/>
    <w:rsid w:val="00041224"/>
    <w:rsid w:val="00044432"/>
    <w:rsid w:val="000506AB"/>
    <w:rsid w:val="000509C3"/>
    <w:rsid w:val="00051540"/>
    <w:rsid w:val="00060BB5"/>
    <w:rsid w:val="00062D45"/>
    <w:rsid w:val="0006361F"/>
    <w:rsid w:val="0006639F"/>
    <w:rsid w:val="00067397"/>
    <w:rsid w:val="000677C4"/>
    <w:rsid w:val="00071107"/>
    <w:rsid w:val="000719E9"/>
    <w:rsid w:val="0007313C"/>
    <w:rsid w:val="00074118"/>
    <w:rsid w:val="000816F9"/>
    <w:rsid w:val="0008270F"/>
    <w:rsid w:val="00082B07"/>
    <w:rsid w:val="000837C2"/>
    <w:rsid w:val="00085499"/>
    <w:rsid w:val="000859F2"/>
    <w:rsid w:val="000905A5"/>
    <w:rsid w:val="00094CDB"/>
    <w:rsid w:val="000956F9"/>
    <w:rsid w:val="000A1FE9"/>
    <w:rsid w:val="000A2415"/>
    <w:rsid w:val="000A7E59"/>
    <w:rsid w:val="000B1CD6"/>
    <w:rsid w:val="000B3536"/>
    <w:rsid w:val="000B37FF"/>
    <w:rsid w:val="000B6BC3"/>
    <w:rsid w:val="000C047A"/>
    <w:rsid w:val="000C3589"/>
    <w:rsid w:val="000C43E0"/>
    <w:rsid w:val="000C47A0"/>
    <w:rsid w:val="000C6426"/>
    <w:rsid w:val="000C7ECB"/>
    <w:rsid w:val="000D0BBD"/>
    <w:rsid w:val="000D3478"/>
    <w:rsid w:val="000D6596"/>
    <w:rsid w:val="000E1854"/>
    <w:rsid w:val="000E2B03"/>
    <w:rsid w:val="000F00D3"/>
    <w:rsid w:val="000F3C44"/>
    <w:rsid w:val="000F404E"/>
    <w:rsid w:val="00101CA1"/>
    <w:rsid w:val="00102AC4"/>
    <w:rsid w:val="00102F40"/>
    <w:rsid w:val="001055E1"/>
    <w:rsid w:val="001104DC"/>
    <w:rsid w:val="001138E0"/>
    <w:rsid w:val="00116882"/>
    <w:rsid w:val="001174BD"/>
    <w:rsid w:val="001214FE"/>
    <w:rsid w:val="00122656"/>
    <w:rsid w:val="001311BA"/>
    <w:rsid w:val="0013246A"/>
    <w:rsid w:val="0013264D"/>
    <w:rsid w:val="00133761"/>
    <w:rsid w:val="00140015"/>
    <w:rsid w:val="00142B0E"/>
    <w:rsid w:val="00142E96"/>
    <w:rsid w:val="00143205"/>
    <w:rsid w:val="00145D23"/>
    <w:rsid w:val="00157E6B"/>
    <w:rsid w:val="00166FB3"/>
    <w:rsid w:val="00175B1A"/>
    <w:rsid w:val="00177B34"/>
    <w:rsid w:val="00180C7C"/>
    <w:rsid w:val="001823EC"/>
    <w:rsid w:val="001A0D80"/>
    <w:rsid w:val="001A159B"/>
    <w:rsid w:val="001B3842"/>
    <w:rsid w:val="001B4509"/>
    <w:rsid w:val="001B5B49"/>
    <w:rsid w:val="001C5080"/>
    <w:rsid w:val="001D2814"/>
    <w:rsid w:val="001D6050"/>
    <w:rsid w:val="001D6747"/>
    <w:rsid w:val="001E0006"/>
    <w:rsid w:val="001E27DF"/>
    <w:rsid w:val="001F109B"/>
    <w:rsid w:val="001F1EF1"/>
    <w:rsid w:val="001F211C"/>
    <w:rsid w:val="001F286C"/>
    <w:rsid w:val="00205E57"/>
    <w:rsid w:val="00211070"/>
    <w:rsid w:val="00214AF3"/>
    <w:rsid w:val="00216B86"/>
    <w:rsid w:val="002242B6"/>
    <w:rsid w:val="0022631E"/>
    <w:rsid w:val="00231EBD"/>
    <w:rsid w:val="00233423"/>
    <w:rsid w:val="00233802"/>
    <w:rsid w:val="00237CE8"/>
    <w:rsid w:val="00244938"/>
    <w:rsid w:val="00253F16"/>
    <w:rsid w:val="002541E9"/>
    <w:rsid w:val="00256277"/>
    <w:rsid w:val="002662DD"/>
    <w:rsid w:val="00276639"/>
    <w:rsid w:val="00276C4A"/>
    <w:rsid w:val="00276EF0"/>
    <w:rsid w:val="00280385"/>
    <w:rsid w:val="00280926"/>
    <w:rsid w:val="002864AD"/>
    <w:rsid w:val="00291DC9"/>
    <w:rsid w:val="002923DA"/>
    <w:rsid w:val="00294363"/>
    <w:rsid w:val="00296AA7"/>
    <w:rsid w:val="002A571B"/>
    <w:rsid w:val="002A7048"/>
    <w:rsid w:val="002A7367"/>
    <w:rsid w:val="002B3A45"/>
    <w:rsid w:val="002B3BA6"/>
    <w:rsid w:val="002B66AF"/>
    <w:rsid w:val="002B6F19"/>
    <w:rsid w:val="002B718A"/>
    <w:rsid w:val="002C3363"/>
    <w:rsid w:val="002C6D2B"/>
    <w:rsid w:val="002D4F5B"/>
    <w:rsid w:val="002D6114"/>
    <w:rsid w:val="002D7BAA"/>
    <w:rsid w:val="002E23D8"/>
    <w:rsid w:val="002E308C"/>
    <w:rsid w:val="002E3BD9"/>
    <w:rsid w:val="002E5A65"/>
    <w:rsid w:val="002F7CC4"/>
    <w:rsid w:val="003062B1"/>
    <w:rsid w:val="00315CEE"/>
    <w:rsid w:val="003203AB"/>
    <w:rsid w:val="0032136D"/>
    <w:rsid w:val="003240A0"/>
    <w:rsid w:val="00327269"/>
    <w:rsid w:val="00327794"/>
    <w:rsid w:val="0033232F"/>
    <w:rsid w:val="00333C54"/>
    <w:rsid w:val="00334055"/>
    <w:rsid w:val="003369F8"/>
    <w:rsid w:val="00340D88"/>
    <w:rsid w:val="003561CF"/>
    <w:rsid w:val="00362D21"/>
    <w:rsid w:val="00367F29"/>
    <w:rsid w:val="00371762"/>
    <w:rsid w:val="00377FC2"/>
    <w:rsid w:val="00380A0B"/>
    <w:rsid w:val="00385CD3"/>
    <w:rsid w:val="003A3C91"/>
    <w:rsid w:val="003A4A14"/>
    <w:rsid w:val="003B0C09"/>
    <w:rsid w:val="003B3964"/>
    <w:rsid w:val="003C09BE"/>
    <w:rsid w:val="003D0223"/>
    <w:rsid w:val="003D4FAD"/>
    <w:rsid w:val="003D53CE"/>
    <w:rsid w:val="003D6A04"/>
    <w:rsid w:val="003E7670"/>
    <w:rsid w:val="003F5A72"/>
    <w:rsid w:val="003F69DA"/>
    <w:rsid w:val="00401698"/>
    <w:rsid w:val="004042D0"/>
    <w:rsid w:val="00405726"/>
    <w:rsid w:val="00405924"/>
    <w:rsid w:val="004119FD"/>
    <w:rsid w:val="00415B43"/>
    <w:rsid w:val="00416B08"/>
    <w:rsid w:val="00420512"/>
    <w:rsid w:val="00421430"/>
    <w:rsid w:val="00421BD2"/>
    <w:rsid w:val="00424194"/>
    <w:rsid w:val="004262B8"/>
    <w:rsid w:val="00427066"/>
    <w:rsid w:val="00433A66"/>
    <w:rsid w:val="0043447D"/>
    <w:rsid w:val="00437C38"/>
    <w:rsid w:val="00440959"/>
    <w:rsid w:val="004414DE"/>
    <w:rsid w:val="00443A45"/>
    <w:rsid w:val="00446DA9"/>
    <w:rsid w:val="00457A74"/>
    <w:rsid w:val="004603E0"/>
    <w:rsid w:val="00464B7B"/>
    <w:rsid w:val="00476538"/>
    <w:rsid w:val="004802A2"/>
    <w:rsid w:val="00480398"/>
    <w:rsid w:val="00480D85"/>
    <w:rsid w:val="00484147"/>
    <w:rsid w:val="00486B64"/>
    <w:rsid w:val="00487DED"/>
    <w:rsid w:val="004940D1"/>
    <w:rsid w:val="004A0645"/>
    <w:rsid w:val="004A1CA5"/>
    <w:rsid w:val="004A3569"/>
    <w:rsid w:val="004A7BA2"/>
    <w:rsid w:val="004B0AFA"/>
    <w:rsid w:val="004B408D"/>
    <w:rsid w:val="004C3BC7"/>
    <w:rsid w:val="004C5BBC"/>
    <w:rsid w:val="004C5D93"/>
    <w:rsid w:val="004C6FD6"/>
    <w:rsid w:val="004D4EBD"/>
    <w:rsid w:val="004F27A0"/>
    <w:rsid w:val="004F6623"/>
    <w:rsid w:val="00500581"/>
    <w:rsid w:val="00506343"/>
    <w:rsid w:val="00515C2A"/>
    <w:rsid w:val="00521DE9"/>
    <w:rsid w:val="005223F1"/>
    <w:rsid w:val="0052253B"/>
    <w:rsid w:val="0052499F"/>
    <w:rsid w:val="00525ED2"/>
    <w:rsid w:val="00532AE3"/>
    <w:rsid w:val="00533707"/>
    <w:rsid w:val="005351DC"/>
    <w:rsid w:val="00535BED"/>
    <w:rsid w:val="005412B5"/>
    <w:rsid w:val="005421DE"/>
    <w:rsid w:val="00542767"/>
    <w:rsid w:val="00546F65"/>
    <w:rsid w:val="00552B98"/>
    <w:rsid w:val="0056031D"/>
    <w:rsid w:val="00560875"/>
    <w:rsid w:val="00560F2A"/>
    <w:rsid w:val="00570F9E"/>
    <w:rsid w:val="00583EA5"/>
    <w:rsid w:val="00586474"/>
    <w:rsid w:val="005866C6"/>
    <w:rsid w:val="005872B8"/>
    <w:rsid w:val="00587ED5"/>
    <w:rsid w:val="00593045"/>
    <w:rsid w:val="005A0530"/>
    <w:rsid w:val="005A06B1"/>
    <w:rsid w:val="005B0551"/>
    <w:rsid w:val="005B111D"/>
    <w:rsid w:val="005B4836"/>
    <w:rsid w:val="005B5EF2"/>
    <w:rsid w:val="005C3295"/>
    <w:rsid w:val="005C4126"/>
    <w:rsid w:val="005C6EDC"/>
    <w:rsid w:val="005D06EE"/>
    <w:rsid w:val="005E26D1"/>
    <w:rsid w:val="005E30F8"/>
    <w:rsid w:val="005E4854"/>
    <w:rsid w:val="005F0854"/>
    <w:rsid w:val="005F75F0"/>
    <w:rsid w:val="00602083"/>
    <w:rsid w:val="0061292D"/>
    <w:rsid w:val="006179E4"/>
    <w:rsid w:val="00621604"/>
    <w:rsid w:val="0062468C"/>
    <w:rsid w:val="00624CF4"/>
    <w:rsid w:val="00632FA6"/>
    <w:rsid w:val="00633C3B"/>
    <w:rsid w:val="00634BAB"/>
    <w:rsid w:val="00644BF7"/>
    <w:rsid w:val="0064707D"/>
    <w:rsid w:val="006603B1"/>
    <w:rsid w:val="00662AFC"/>
    <w:rsid w:val="00665593"/>
    <w:rsid w:val="00670BC1"/>
    <w:rsid w:val="006779F3"/>
    <w:rsid w:val="006819DB"/>
    <w:rsid w:val="006903B6"/>
    <w:rsid w:val="00691EF4"/>
    <w:rsid w:val="00692547"/>
    <w:rsid w:val="0069359D"/>
    <w:rsid w:val="006A5808"/>
    <w:rsid w:val="006A5F51"/>
    <w:rsid w:val="006A6E54"/>
    <w:rsid w:val="006B3D47"/>
    <w:rsid w:val="006C2D60"/>
    <w:rsid w:val="006D0B66"/>
    <w:rsid w:val="006D3392"/>
    <w:rsid w:val="006E766E"/>
    <w:rsid w:val="006E7C51"/>
    <w:rsid w:val="006F0498"/>
    <w:rsid w:val="006F2734"/>
    <w:rsid w:val="006F3D96"/>
    <w:rsid w:val="006F5E31"/>
    <w:rsid w:val="006F73DE"/>
    <w:rsid w:val="006F75A7"/>
    <w:rsid w:val="00703342"/>
    <w:rsid w:val="00706ED2"/>
    <w:rsid w:val="00712395"/>
    <w:rsid w:val="00720773"/>
    <w:rsid w:val="0072544F"/>
    <w:rsid w:val="00725A11"/>
    <w:rsid w:val="00730D2A"/>
    <w:rsid w:val="007312C4"/>
    <w:rsid w:val="007347CD"/>
    <w:rsid w:val="0073746E"/>
    <w:rsid w:val="007379F0"/>
    <w:rsid w:val="0074174A"/>
    <w:rsid w:val="00747144"/>
    <w:rsid w:val="00751A0A"/>
    <w:rsid w:val="0077054C"/>
    <w:rsid w:val="00770EA3"/>
    <w:rsid w:val="00772D9E"/>
    <w:rsid w:val="00782E84"/>
    <w:rsid w:val="00783287"/>
    <w:rsid w:val="00783858"/>
    <w:rsid w:val="00784A48"/>
    <w:rsid w:val="007868B6"/>
    <w:rsid w:val="00793D1C"/>
    <w:rsid w:val="00794ED0"/>
    <w:rsid w:val="007A2B79"/>
    <w:rsid w:val="007B76B4"/>
    <w:rsid w:val="007C086A"/>
    <w:rsid w:val="007C6D2F"/>
    <w:rsid w:val="007C7E4D"/>
    <w:rsid w:val="007D177B"/>
    <w:rsid w:val="007D2D01"/>
    <w:rsid w:val="007D4AF1"/>
    <w:rsid w:val="007E03A6"/>
    <w:rsid w:val="007E0CB6"/>
    <w:rsid w:val="007E2327"/>
    <w:rsid w:val="007E5526"/>
    <w:rsid w:val="00802226"/>
    <w:rsid w:val="00804D70"/>
    <w:rsid w:val="00804DEA"/>
    <w:rsid w:val="00811E52"/>
    <w:rsid w:val="00820749"/>
    <w:rsid w:val="008238EE"/>
    <w:rsid w:val="008323E5"/>
    <w:rsid w:val="0083242E"/>
    <w:rsid w:val="00833F46"/>
    <w:rsid w:val="00834235"/>
    <w:rsid w:val="008371CC"/>
    <w:rsid w:val="0084013D"/>
    <w:rsid w:val="00840FF4"/>
    <w:rsid w:val="00844FE3"/>
    <w:rsid w:val="00847FF9"/>
    <w:rsid w:val="0085111C"/>
    <w:rsid w:val="00853CB0"/>
    <w:rsid w:val="00853F0C"/>
    <w:rsid w:val="00861F9E"/>
    <w:rsid w:val="00871C25"/>
    <w:rsid w:val="0087532F"/>
    <w:rsid w:val="00876087"/>
    <w:rsid w:val="00876F5A"/>
    <w:rsid w:val="008773D3"/>
    <w:rsid w:val="00880FBE"/>
    <w:rsid w:val="008915AD"/>
    <w:rsid w:val="008951BE"/>
    <w:rsid w:val="0089749E"/>
    <w:rsid w:val="008B126E"/>
    <w:rsid w:val="008B3219"/>
    <w:rsid w:val="008B57A6"/>
    <w:rsid w:val="008C2EAE"/>
    <w:rsid w:val="008C32AA"/>
    <w:rsid w:val="008C7FAC"/>
    <w:rsid w:val="008D1021"/>
    <w:rsid w:val="008D2074"/>
    <w:rsid w:val="008D2FB8"/>
    <w:rsid w:val="008E2EAB"/>
    <w:rsid w:val="008E60FD"/>
    <w:rsid w:val="008E71C3"/>
    <w:rsid w:val="008F0955"/>
    <w:rsid w:val="008F100F"/>
    <w:rsid w:val="008F3979"/>
    <w:rsid w:val="008F7008"/>
    <w:rsid w:val="009011FF"/>
    <w:rsid w:val="00902863"/>
    <w:rsid w:val="00904498"/>
    <w:rsid w:val="0090673B"/>
    <w:rsid w:val="0091776C"/>
    <w:rsid w:val="009239EC"/>
    <w:rsid w:val="0092669B"/>
    <w:rsid w:val="009332E9"/>
    <w:rsid w:val="00934586"/>
    <w:rsid w:val="0094346F"/>
    <w:rsid w:val="00944004"/>
    <w:rsid w:val="00951F8A"/>
    <w:rsid w:val="00955BFC"/>
    <w:rsid w:val="00960A3F"/>
    <w:rsid w:val="009653AE"/>
    <w:rsid w:val="00966CE7"/>
    <w:rsid w:val="0097302C"/>
    <w:rsid w:val="00974DD7"/>
    <w:rsid w:val="0097575D"/>
    <w:rsid w:val="009873CF"/>
    <w:rsid w:val="009878F8"/>
    <w:rsid w:val="0099527C"/>
    <w:rsid w:val="009A2C7C"/>
    <w:rsid w:val="009B081E"/>
    <w:rsid w:val="009B318C"/>
    <w:rsid w:val="009C0583"/>
    <w:rsid w:val="009C10A5"/>
    <w:rsid w:val="009C27B8"/>
    <w:rsid w:val="009C2D8B"/>
    <w:rsid w:val="009C3DC9"/>
    <w:rsid w:val="009C3EAE"/>
    <w:rsid w:val="009D34F2"/>
    <w:rsid w:val="009E0D7C"/>
    <w:rsid w:val="009E10DE"/>
    <w:rsid w:val="009E5C47"/>
    <w:rsid w:val="009F3EE4"/>
    <w:rsid w:val="00A0010A"/>
    <w:rsid w:val="00A00A9A"/>
    <w:rsid w:val="00A00CE8"/>
    <w:rsid w:val="00A00D06"/>
    <w:rsid w:val="00A038EB"/>
    <w:rsid w:val="00A041FC"/>
    <w:rsid w:val="00A13C42"/>
    <w:rsid w:val="00A17150"/>
    <w:rsid w:val="00A201CE"/>
    <w:rsid w:val="00A23331"/>
    <w:rsid w:val="00A23CAB"/>
    <w:rsid w:val="00A27303"/>
    <w:rsid w:val="00A335D5"/>
    <w:rsid w:val="00A33699"/>
    <w:rsid w:val="00A361FC"/>
    <w:rsid w:val="00A374D1"/>
    <w:rsid w:val="00A3766A"/>
    <w:rsid w:val="00A40E63"/>
    <w:rsid w:val="00A41895"/>
    <w:rsid w:val="00A42435"/>
    <w:rsid w:val="00A43647"/>
    <w:rsid w:val="00A46182"/>
    <w:rsid w:val="00A46B8F"/>
    <w:rsid w:val="00A5324B"/>
    <w:rsid w:val="00A534F4"/>
    <w:rsid w:val="00A61B89"/>
    <w:rsid w:val="00A620B5"/>
    <w:rsid w:val="00A64C02"/>
    <w:rsid w:val="00A66C75"/>
    <w:rsid w:val="00A7155E"/>
    <w:rsid w:val="00A729CD"/>
    <w:rsid w:val="00A751CF"/>
    <w:rsid w:val="00A758FA"/>
    <w:rsid w:val="00A81347"/>
    <w:rsid w:val="00A87A1E"/>
    <w:rsid w:val="00A9194A"/>
    <w:rsid w:val="00A932CB"/>
    <w:rsid w:val="00AA1183"/>
    <w:rsid w:val="00AA7023"/>
    <w:rsid w:val="00AB1F62"/>
    <w:rsid w:val="00AB3495"/>
    <w:rsid w:val="00AD5A67"/>
    <w:rsid w:val="00AD7CEB"/>
    <w:rsid w:val="00AE2CFF"/>
    <w:rsid w:val="00AE413E"/>
    <w:rsid w:val="00AE5302"/>
    <w:rsid w:val="00AF027A"/>
    <w:rsid w:val="00AF134D"/>
    <w:rsid w:val="00AF5566"/>
    <w:rsid w:val="00AF6934"/>
    <w:rsid w:val="00B018C0"/>
    <w:rsid w:val="00B057A1"/>
    <w:rsid w:val="00B07CCA"/>
    <w:rsid w:val="00B07F39"/>
    <w:rsid w:val="00B120C5"/>
    <w:rsid w:val="00B16A34"/>
    <w:rsid w:val="00B223A8"/>
    <w:rsid w:val="00B249C5"/>
    <w:rsid w:val="00B25150"/>
    <w:rsid w:val="00B25B80"/>
    <w:rsid w:val="00B27601"/>
    <w:rsid w:val="00B27B05"/>
    <w:rsid w:val="00B34228"/>
    <w:rsid w:val="00B37417"/>
    <w:rsid w:val="00B404E9"/>
    <w:rsid w:val="00B443B0"/>
    <w:rsid w:val="00B46C86"/>
    <w:rsid w:val="00B47CB6"/>
    <w:rsid w:val="00B5346A"/>
    <w:rsid w:val="00B54B87"/>
    <w:rsid w:val="00B54BA8"/>
    <w:rsid w:val="00B577AB"/>
    <w:rsid w:val="00B60B1E"/>
    <w:rsid w:val="00B6106D"/>
    <w:rsid w:val="00B63F8B"/>
    <w:rsid w:val="00B64302"/>
    <w:rsid w:val="00B7169F"/>
    <w:rsid w:val="00B81AC5"/>
    <w:rsid w:val="00B821E9"/>
    <w:rsid w:val="00B82BED"/>
    <w:rsid w:val="00B857FC"/>
    <w:rsid w:val="00B86E32"/>
    <w:rsid w:val="00B874B3"/>
    <w:rsid w:val="00B9019A"/>
    <w:rsid w:val="00B93356"/>
    <w:rsid w:val="00B958AA"/>
    <w:rsid w:val="00BB1180"/>
    <w:rsid w:val="00BB1402"/>
    <w:rsid w:val="00BB33CB"/>
    <w:rsid w:val="00BB3D8F"/>
    <w:rsid w:val="00BB525D"/>
    <w:rsid w:val="00BB6349"/>
    <w:rsid w:val="00BC2C6D"/>
    <w:rsid w:val="00BC4D8C"/>
    <w:rsid w:val="00BC5DF4"/>
    <w:rsid w:val="00BE4132"/>
    <w:rsid w:val="00BE6F19"/>
    <w:rsid w:val="00BF0B06"/>
    <w:rsid w:val="00BF109E"/>
    <w:rsid w:val="00BF57DE"/>
    <w:rsid w:val="00BF60AF"/>
    <w:rsid w:val="00BF6CAE"/>
    <w:rsid w:val="00C03928"/>
    <w:rsid w:val="00C04BCD"/>
    <w:rsid w:val="00C05037"/>
    <w:rsid w:val="00C0683B"/>
    <w:rsid w:val="00C069D8"/>
    <w:rsid w:val="00C07660"/>
    <w:rsid w:val="00C109AF"/>
    <w:rsid w:val="00C148CE"/>
    <w:rsid w:val="00C21820"/>
    <w:rsid w:val="00C21E89"/>
    <w:rsid w:val="00C23599"/>
    <w:rsid w:val="00C24796"/>
    <w:rsid w:val="00C30C03"/>
    <w:rsid w:val="00C4090A"/>
    <w:rsid w:val="00C4132D"/>
    <w:rsid w:val="00C435FA"/>
    <w:rsid w:val="00C502C8"/>
    <w:rsid w:val="00C507AC"/>
    <w:rsid w:val="00C627A6"/>
    <w:rsid w:val="00C635E8"/>
    <w:rsid w:val="00C64005"/>
    <w:rsid w:val="00C67635"/>
    <w:rsid w:val="00C712BA"/>
    <w:rsid w:val="00C71447"/>
    <w:rsid w:val="00C72FEA"/>
    <w:rsid w:val="00C8516D"/>
    <w:rsid w:val="00C86216"/>
    <w:rsid w:val="00C9309C"/>
    <w:rsid w:val="00C95939"/>
    <w:rsid w:val="00C976BE"/>
    <w:rsid w:val="00CB043F"/>
    <w:rsid w:val="00CB14BA"/>
    <w:rsid w:val="00CB63B4"/>
    <w:rsid w:val="00CB7B0C"/>
    <w:rsid w:val="00CC4A82"/>
    <w:rsid w:val="00CC755D"/>
    <w:rsid w:val="00CC7EB1"/>
    <w:rsid w:val="00CD146C"/>
    <w:rsid w:val="00CE6383"/>
    <w:rsid w:val="00CF086A"/>
    <w:rsid w:val="00CF3212"/>
    <w:rsid w:val="00CF758A"/>
    <w:rsid w:val="00D1605D"/>
    <w:rsid w:val="00D23C12"/>
    <w:rsid w:val="00D25698"/>
    <w:rsid w:val="00D31DD0"/>
    <w:rsid w:val="00D40198"/>
    <w:rsid w:val="00D413B8"/>
    <w:rsid w:val="00D42CFD"/>
    <w:rsid w:val="00D47FE2"/>
    <w:rsid w:val="00D503F2"/>
    <w:rsid w:val="00D57966"/>
    <w:rsid w:val="00D613E4"/>
    <w:rsid w:val="00D62AAA"/>
    <w:rsid w:val="00D6486F"/>
    <w:rsid w:val="00D766C9"/>
    <w:rsid w:val="00D8447C"/>
    <w:rsid w:val="00D860A3"/>
    <w:rsid w:val="00D863EB"/>
    <w:rsid w:val="00D871D2"/>
    <w:rsid w:val="00D907D8"/>
    <w:rsid w:val="00D920E5"/>
    <w:rsid w:val="00D93303"/>
    <w:rsid w:val="00D96DDB"/>
    <w:rsid w:val="00D97E76"/>
    <w:rsid w:val="00DA015A"/>
    <w:rsid w:val="00DA0364"/>
    <w:rsid w:val="00DA29CA"/>
    <w:rsid w:val="00DB1194"/>
    <w:rsid w:val="00DB34A3"/>
    <w:rsid w:val="00DB63AC"/>
    <w:rsid w:val="00DB68C8"/>
    <w:rsid w:val="00DD16A7"/>
    <w:rsid w:val="00DE014D"/>
    <w:rsid w:val="00DE199D"/>
    <w:rsid w:val="00DF4968"/>
    <w:rsid w:val="00DF7D11"/>
    <w:rsid w:val="00E0681F"/>
    <w:rsid w:val="00E175CF"/>
    <w:rsid w:val="00E33EE3"/>
    <w:rsid w:val="00E46A32"/>
    <w:rsid w:val="00E52E8D"/>
    <w:rsid w:val="00E600ED"/>
    <w:rsid w:val="00E65737"/>
    <w:rsid w:val="00E77279"/>
    <w:rsid w:val="00E850C1"/>
    <w:rsid w:val="00E91FD1"/>
    <w:rsid w:val="00E95EA6"/>
    <w:rsid w:val="00EA4129"/>
    <w:rsid w:val="00EA4BC2"/>
    <w:rsid w:val="00EA4FA8"/>
    <w:rsid w:val="00EA6D6D"/>
    <w:rsid w:val="00EB7436"/>
    <w:rsid w:val="00EC13A4"/>
    <w:rsid w:val="00EC2437"/>
    <w:rsid w:val="00EC2E49"/>
    <w:rsid w:val="00EC54D6"/>
    <w:rsid w:val="00EC5EC3"/>
    <w:rsid w:val="00EC651A"/>
    <w:rsid w:val="00ED0EF2"/>
    <w:rsid w:val="00ED1E52"/>
    <w:rsid w:val="00ED7CC9"/>
    <w:rsid w:val="00EF1703"/>
    <w:rsid w:val="00EF40E2"/>
    <w:rsid w:val="00EF7420"/>
    <w:rsid w:val="00F05B8C"/>
    <w:rsid w:val="00F11822"/>
    <w:rsid w:val="00F20513"/>
    <w:rsid w:val="00F272E7"/>
    <w:rsid w:val="00F34594"/>
    <w:rsid w:val="00F40613"/>
    <w:rsid w:val="00F41EA2"/>
    <w:rsid w:val="00F51AB4"/>
    <w:rsid w:val="00F537E4"/>
    <w:rsid w:val="00F57F30"/>
    <w:rsid w:val="00F63818"/>
    <w:rsid w:val="00F7231A"/>
    <w:rsid w:val="00F73CB5"/>
    <w:rsid w:val="00F75079"/>
    <w:rsid w:val="00F853B8"/>
    <w:rsid w:val="00F943E9"/>
    <w:rsid w:val="00FA138F"/>
    <w:rsid w:val="00FA1590"/>
    <w:rsid w:val="00FA1728"/>
    <w:rsid w:val="00FB18F7"/>
    <w:rsid w:val="00FB1A98"/>
    <w:rsid w:val="00FB3B8A"/>
    <w:rsid w:val="00FB5422"/>
    <w:rsid w:val="00FB7D9F"/>
    <w:rsid w:val="00FC0FED"/>
    <w:rsid w:val="00FC721D"/>
    <w:rsid w:val="00FC760D"/>
    <w:rsid w:val="00FD03AE"/>
    <w:rsid w:val="00FD191F"/>
    <w:rsid w:val="00FD37E5"/>
    <w:rsid w:val="00FD5941"/>
    <w:rsid w:val="00FD5965"/>
    <w:rsid w:val="00FD7933"/>
    <w:rsid w:val="00FE1604"/>
    <w:rsid w:val="00FE3874"/>
    <w:rsid w:val="00FF19D0"/>
    <w:rsid w:val="00FF5270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BDFE"/>
  <w15:docId w15:val="{28F6B74F-76CC-4012-A651-69745EAC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66C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D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055E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5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7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417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E52E8D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8647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647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72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2D9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66C7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A66C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6C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6C75"/>
  </w:style>
  <w:style w:type="paragraph" w:customStyle="1" w:styleId="OMBInfo">
    <w:name w:val="OMB Info"/>
    <w:basedOn w:val="Normal"/>
    <w:qFormat/>
    <w:rsid w:val="00A66C75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5D"/>
  </w:style>
  <w:style w:type="character" w:customStyle="1" w:styleId="Heading4Char">
    <w:name w:val="Heading 4 Char"/>
    <w:basedOn w:val="DefaultParagraphFont"/>
    <w:link w:val="Heading4"/>
    <w:uiPriority w:val="9"/>
    <w:semiHidden/>
    <w:rsid w:val="009C3D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A620B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0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va.gov/resources/policies/ProgramGuide-1200-15-Eligibility-for-VA-Research-Sup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rs-l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ian.marx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/ STARRS-LS Researcher-in-Residence Program</vt:lpstr>
    </vt:vector>
  </TitlesOfParts>
  <Company>Veteran Affairs</Company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/ STARRS-LS Researcher-in-Residence Program</dc:title>
  <dc:subject>VA / STARRS-LS Researcher-in-Residence Program</dc:subject>
  <dc:creator>VA SPRINT</dc:creator>
  <cp:keywords>VA/STARRS-LS Researcher-in-Residence Program</cp:keywords>
  <cp:lastModifiedBy>Rivera, Portia T</cp:lastModifiedBy>
  <cp:revision>3</cp:revision>
  <dcterms:created xsi:type="dcterms:W3CDTF">2024-05-13T11:51:00Z</dcterms:created>
  <dcterms:modified xsi:type="dcterms:W3CDTF">2024-05-13T11:54:00Z</dcterms:modified>
</cp:coreProperties>
</file>