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134" w14:textId="7D25904A" w:rsidR="006243F9" w:rsidRPr="004A1D58" w:rsidRDefault="00E8563D" w:rsidP="00BF54FB">
      <w:pPr>
        <w:pStyle w:val="Title"/>
        <w:spacing w:after="0"/>
        <w:contextualSpacing w:val="0"/>
        <w:rPr>
          <w:sz w:val="26"/>
          <w:szCs w:val="26"/>
        </w:rPr>
      </w:pPr>
      <w:r w:rsidRPr="004A1D58">
        <w:rPr>
          <w:sz w:val="26"/>
          <w:szCs w:val="26"/>
        </w:rPr>
        <w:t>Minutes</w:t>
      </w:r>
    </w:p>
    <w:p w14:paraId="6976B4EB" w14:textId="42EAE3EF" w:rsidR="00F67DA4" w:rsidRPr="004A1D58" w:rsidRDefault="00F43111" w:rsidP="006D1948">
      <w:pPr>
        <w:pStyle w:val="Subhead3"/>
        <w:jc w:val="center"/>
        <w:rPr>
          <w:sz w:val="26"/>
          <w:szCs w:val="26"/>
        </w:rPr>
      </w:pPr>
      <w:r w:rsidRPr="004A1D58">
        <w:rPr>
          <w:rFonts w:eastAsia="Times New Roman" w:cs="Arial"/>
          <w:bCs w:val="0"/>
          <w:color w:val="0070C0"/>
          <w:sz w:val="26"/>
          <w:szCs w:val="26"/>
        </w:rPr>
        <w:t>Research and OCC Meeting</w:t>
      </w:r>
    </w:p>
    <w:p w14:paraId="34A58E7B" w14:textId="28C0A15E" w:rsidR="00F67DA4" w:rsidRPr="00E90318" w:rsidRDefault="009F1204" w:rsidP="006D1948">
      <w:pPr>
        <w:pStyle w:val="BodyCopy"/>
        <w:tabs>
          <w:tab w:val="left" w:pos="2930"/>
        </w:tabs>
        <w:spacing w:after="0"/>
      </w:pPr>
      <w:r>
        <w:t>October 1</w:t>
      </w:r>
      <w:r w:rsidRPr="009F1204">
        <w:rPr>
          <w:vertAlign w:val="superscript"/>
        </w:rPr>
        <w:t>st</w:t>
      </w:r>
      <w:r w:rsidR="00232ABA">
        <w:t>,</w:t>
      </w:r>
      <w:r w:rsidR="007752EC">
        <w:t xml:space="preserve"> 2021</w:t>
      </w:r>
      <w:r w:rsidR="005A37C3" w:rsidRPr="00E90318">
        <w:t>/</w:t>
      </w:r>
      <w:r w:rsidR="00F43111">
        <w:t>12</w:t>
      </w:r>
      <w:r w:rsidR="006D1948">
        <w:t>:</w:t>
      </w:r>
      <w:r w:rsidR="000752C4">
        <w:t>0</w:t>
      </w:r>
      <w:r w:rsidR="006D1948">
        <w:t>0</w:t>
      </w:r>
      <w:r w:rsidR="00F43111">
        <w:t>p</w:t>
      </w:r>
      <w:r w:rsidR="006D1948">
        <w:t>m</w:t>
      </w:r>
      <w:r w:rsidR="00DA6DB8">
        <w:t xml:space="preserve"> EST</w:t>
      </w:r>
    </w:p>
    <w:p w14:paraId="46793203" w14:textId="45F50B75" w:rsidR="005A37C3" w:rsidRPr="00E90318" w:rsidRDefault="00694D0D" w:rsidP="00C62185">
      <w:pPr>
        <w:pStyle w:val="Subhead3"/>
      </w:pPr>
      <w:r>
        <w:t>Minutes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0"/>
        <w:gridCol w:w="7797"/>
        <w:gridCol w:w="1745"/>
      </w:tblGrid>
      <w:tr w:rsidR="00C63EB2" w:rsidRPr="00E90318" w14:paraId="436CF05E" w14:textId="77777777" w:rsidTr="00E50E14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E90318" w:rsidRDefault="00C63EB2" w:rsidP="0026645A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7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4A1D58" w:rsidRDefault="00C63EB2" w:rsidP="00F02AEC">
            <w:pPr>
              <w:pStyle w:val="VHACCTableNormalBold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>Topic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4A1D58" w:rsidRDefault="00386E96" w:rsidP="00312A86">
            <w:pPr>
              <w:pStyle w:val="VHACCTableNormalBold"/>
              <w:jc w:val="center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>Lead Speaker</w:t>
            </w:r>
          </w:p>
        </w:tc>
      </w:tr>
      <w:tr w:rsidR="00B42444" w:rsidRPr="00E90318" w14:paraId="079640EA" w14:textId="77777777" w:rsidTr="00E50E14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E90318" w:rsidRDefault="00B42444" w:rsidP="00B42444">
            <w:pPr>
              <w:pStyle w:val="VHACCTableNormalBold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7925" w:type="dxa"/>
            <w:shd w:val="clear" w:color="auto" w:fill="auto"/>
          </w:tcPr>
          <w:p w14:paraId="45279CF6" w14:textId="3AF1D1F2" w:rsidR="002E6B7D" w:rsidRPr="004A1D58" w:rsidRDefault="005C664A" w:rsidP="0095454D">
            <w:pPr>
              <w:pStyle w:val="VHACCTableNormalBold"/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Welcome</w:t>
            </w:r>
          </w:p>
          <w:p w14:paraId="6A100A27" w14:textId="10F2759E" w:rsidR="003D5D27" w:rsidRPr="004A1D58" w:rsidRDefault="003D5D27" w:rsidP="00E50E14">
            <w:pPr>
              <w:pStyle w:val="VHACCTableNormalBold"/>
              <w:numPr>
                <w:ilvl w:val="0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Update on Community Care (HPP team to present at the November Meeting)</w:t>
            </w:r>
          </w:p>
          <w:p w14:paraId="4096DCB4" w14:textId="500C9D6F" w:rsidR="003D5D27" w:rsidRPr="004A1D58" w:rsidRDefault="003D5D27" w:rsidP="00E50E14">
            <w:pPr>
              <w:pStyle w:val="VHACCTableNormalBold"/>
              <w:numPr>
                <w:ilvl w:val="0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 xml:space="preserve">Dr. Flynn is still acting </w:t>
            </w:r>
            <w:proofErr w:type="gramStart"/>
            <w:r w:rsidRPr="004A1D58">
              <w:rPr>
                <w:b w:val="0"/>
                <w:sz w:val="19"/>
                <w:szCs w:val="19"/>
              </w:rPr>
              <w:t>DAUSH</w:t>
            </w:r>
            <w:proofErr w:type="gramEnd"/>
            <w:r w:rsidRPr="004A1D58">
              <w:rPr>
                <w:b w:val="0"/>
                <w:sz w:val="19"/>
                <w:szCs w:val="19"/>
              </w:rPr>
              <w:t xml:space="preserve"> a</w:t>
            </w:r>
            <w:r w:rsidR="00C053E4">
              <w:rPr>
                <w:b w:val="0"/>
                <w:sz w:val="19"/>
                <w:szCs w:val="19"/>
              </w:rPr>
              <w:t>nd</w:t>
            </w:r>
            <w:r w:rsidRPr="004A1D58">
              <w:rPr>
                <w:b w:val="0"/>
                <w:sz w:val="19"/>
                <w:szCs w:val="19"/>
              </w:rPr>
              <w:t xml:space="preserve"> Dr. Upton is acting in the USH office</w:t>
            </w:r>
          </w:p>
          <w:p w14:paraId="0BE82BAF" w14:textId="1D67EDBF" w:rsidR="003D5D27" w:rsidRPr="004A1D58" w:rsidRDefault="003D5D27" w:rsidP="00E50E14">
            <w:pPr>
              <w:pStyle w:val="VHACCTableNormalBold"/>
              <w:numPr>
                <w:ilvl w:val="0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 xml:space="preserve">A new </w:t>
            </w:r>
            <w:r w:rsidR="00C053E4">
              <w:rPr>
                <w:b w:val="0"/>
                <w:sz w:val="19"/>
                <w:szCs w:val="19"/>
              </w:rPr>
              <w:t xml:space="preserve">acting </w:t>
            </w:r>
            <w:r w:rsidRPr="004A1D58">
              <w:rPr>
                <w:b w:val="0"/>
                <w:sz w:val="19"/>
                <w:szCs w:val="19"/>
              </w:rPr>
              <w:t xml:space="preserve">CMO will join the team next pay period, will join November call </w:t>
            </w:r>
          </w:p>
          <w:p w14:paraId="657C747E" w14:textId="275643C9" w:rsidR="003D5D27" w:rsidRPr="004A1D58" w:rsidRDefault="003D5D27" w:rsidP="00E50E14">
            <w:pPr>
              <w:pStyle w:val="VHACCTableNormalBold"/>
              <w:numPr>
                <w:ilvl w:val="0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Region 6 of CNN has been integrated into Region 4 (TW), the implementation plan is being worked on (into CY 2022)</w:t>
            </w:r>
          </w:p>
          <w:p w14:paraId="33732AFF" w14:textId="2BEE9465" w:rsidR="003D5D27" w:rsidRPr="004A1D58" w:rsidRDefault="003D5D27" w:rsidP="00E50E14">
            <w:pPr>
              <w:pStyle w:val="VHACCTableNormalBold"/>
              <w:numPr>
                <w:ilvl w:val="0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Dr. Sandrow – Update</w:t>
            </w:r>
          </w:p>
          <w:p w14:paraId="4E13BF38" w14:textId="10F240AF" w:rsidR="003D5D27" w:rsidRPr="004A1D58" w:rsidRDefault="003D5D27" w:rsidP="00E50E14">
            <w:pPr>
              <w:pStyle w:val="VHACCTableNormalBold"/>
              <w:numPr>
                <w:ilvl w:val="1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Engagement from ORD on planning, VHA has been identifying gaps on data governance and building a strategic plan moving forward (there will be a data governance council). Will be instrumental in helping business units and research ID data and develop analytic models needed [an enterprise-wide data catalog enterprise is a goal]</w:t>
            </w:r>
          </w:p>
          <w:p w14:paraId="5A8C02A6" w14:textId="43970B05" w:rsidR="00370E43" w:rsidRPr="00E50E14" w:rsidRDefault="003D5D27" w:rsidP="00E50E14">
            <w:pPr>
              <w:pStyle w:val="VHACCTableNormalBold"/>
              <w:numPr>
                <w:ilvl w:val="1"/>
                <w:numId w:val="9"/>
              </w:numPr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Will be looking for input once the council has been set up</w:t>
            </w:r>
          </w:p>
        </w:tc>
        <w:tc>
          <w:tcPr>
            <w:tcW w:w="1615" w:type="dxa"/>
            <w:shd w:val="clear" w:color="auto" w:fill="auto"/>
          </w:tcPr>
          <w:p w14:paraId="006C25D2" w14:textId="77777777" w:rsidR="0042252A" w:rsidRDefault="009F6520" w:rsidP="004E31D5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Kristin </w:t>
            </w:r>
            <w:r w:rsidR="00141303" w:rsidRPr="004A1D58">
              <w:rPr>
                <w:b w:val="0"/>
                <w:bCs/>
                <w:sz w:val="19"/>
                <w:szCs w:val="19"/>
              </w:rPr>
              <w:t>C</w:t>
            </w:r>
            <w:r w:rsidR="00770102" w:rsidRPr="004A1D58">
              <w:rPr>
                <w:b w:val="0"/>
                <w:bCs/>
                <w:sz w:val="19"/>
                <w:szCs w:val="19"/>
              </w:rPr>
              <w:t>unningham</w:t>
            </w:r>
          </w:p>
          <w:p w14:paraId="484E86CD" w14:textId="2126F7C3" w:rsidR="00F13BBB" w:rsidRPr="004A1D58" w:rsidRDefault="00F13BBB" w:rsidP="004E31D5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Dr. Fra</w:t>
            </w:r>
            <w:r w:rsidR="00C053E4">
              <w:rPr>
                <w:b w:val="0"/>
                <w:bCs/>
                <w:sz w:val="19"/>
                <w:szCs w:val="19"/>
              </w:rPr>
              <w:t>ncine</w:t>
            </w:r>
            <w:r w:rsidR="00F9267B">
              <w:rPr>
                <w:b w:val="0"/>
                <w:bCs/>
                <w:sz w:val="19"/>
                <w:szCs w:val="19"/>
              </w:rPr>
              <w:t xml:space="preserve"> </w:t>
            </w:r>
            <w:r>
              <w:rPr>
                <w:b w:val="0"/>
                <w:bCs/>
                <w:sz w:val="19"/>
                <w:szCs w:val="19"/>
              </w:rPr>
              <w:t>Sandrow</w:t>
            </w:r>
          </w:p>
        </w:tc>
      </w:tr>
      <w:tr w:rsidR="009A2840" w:rsidRPr="00E90318" w14:paraId="2C43EBA9" w14:textId="77777777" w:rsidTr="00E50E14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49EF59CD" w14:textId="44B46AE4" w:rsidR="009A2840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t>2</w:t>
            </w:r>
          </w:p>
        </w:tc>
        <w:tc>
          <w:tcPr>
            <w:tcW w:w="7925" w:type="dxa"/>
            <w:shd w:val="clear" w:color="auto" w:fill="auto"/>
          </w:tcPr>
          <w:p w14:paraId="264A759C" w14:textId="77777777" w:rsidR="00AC2BA4" w:rsidRPr="004A1D58" w:rsidRDefault="00D84499" w:rsidP="00EA5DF1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HSR&amp;D Project (linking data across CDW, Consult </w:t>
            </w:r>
            <w:proofErr w:type="spellStart"/>
            <w:r w:rsidRPr="004A1D58">
              <w:rPr>
                <w:b w:val="0"/>
                <w:bCs/>
                <w:sz w:val="19"/>
                <w:szCs w:val="19"/>
              </w:rPr>
              <w:t>Toolboxm</w:t>
            </w:r>
            <w:proofErr w:type="spellEnd"/>
            <w:r w:rsidRPr="004A1D58">
              <w:rPr>
                <w:b w:val="0"/>
                <w:bCs/>
                <w:sz w:val="19"/>
                <w:szCs w:val="19"/>
              </w:rPr>
              <w:t xml:space="preserve"> screening/triage data</w:t>
            </w:r>
            <w:r w:rsidR="00DC3E9C" w:rsidRPr="004A1D58">
              <w:rPr>
                <w:b w:val="0"/>
                <w:bCs/>
                <w:sz w:val="19"/>
                <w:szCs w:val="19"/>
              </w:rPr>
              <w:t>)</w:t>
            </w:r>
            <w:r w:rsidRPr="004A1D58">
              <w:rPr>
                <w:b w:val="0"/>
                <w:bCs/>
                <w:sz w:val="19"/>
                <w:szCs w:val="19"/>
              </w:rPr>
              <w:t>. Are there any new data sources with patient level screening data?</w:t>
            </w:r>
          </w:p>
          <w:p w14:paraId="124B645E" w14:textId="77777777" w:rsidR="003D5D27" w:rsidRPr="004A1D58" w:rsidRDefault="003D5D27" w:rsidP="00E50E14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Additional definitions are needed, what is being looked for in terms of new sources – what data are being looked for? </w:t>
            </w:r>
          </w:p>
          <w:p w14:paraId="196D6369" w14:textId="77777777" w:rsidR="003D5D27" w:rsidRPr="004A1D58" w:rsidRDefault="003D5D27" w:rsidP="00E50E14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Denise – </w:t>
            </w:r>
            <w:r w:rsidR="00DE26F8" w:rsidRPr="004A1D58">
              <w:rPr>
                <w:b w:val="0"/>
                <w:bCs/>
                <w:sz w:val="19"/>
                <w:szCs w:val="19"/>
              </w:rPr>
              <w:t>Currently have access under operations, the new project will be research.</w:t>
            </w:r>
          </w:p>
          <w:p w14:paraId="6B971A5D" w14:textId="77777777" w:rsidR="00DE26F8" w:rsidRPr="004A1D58" w:rsidRDefault="00DE26F8" w:rsidP="00E50E14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Alex – research vs. operations worlds, varying requirements. Research requires more </w:t>
            </w:r>
            <w:proofErr w:type="gramStart"/>
            <w:r w:rsidRPr="004A1D58">
              <w:rPr>
                <w:b w:val="0"/>
                <w:bCs/>
                <w:sz w:val="19"/>
                <w:szCs w:val="19"/>
              </w:rPr>
              <w:t>control</w:t>
            </w:r>
            <w:proofErr w:type="gramEnd"/>
            <w:r w:rsidRPr="004A1D58">
              <w:rPr>
                <w:b w:val="0"/>
                <w:bCs/>
                <w:sz w:val="19"/>
                <w:szCs w:val="19"/>
              </w:rPr>
              <w:t xml:space="preserve"> and more control is needed </w:t>
            </w:r>
          </w:p>
          <w:p w14:paraId="7E54F731" w14:textId="22B5F070" w:rsidR="00DE26F8" w:rsidRPr="004A1D58" w:rsidRDefault="00DE26F8" w:rsidP="00E50E14">
            <w:pPr>
              <w:pStyle w:val="VHACCTableNormalBold"/>
              <w:numPr>
                <w:ilvl w:val="0"/>
                <w:numId w:val="10"/>
              </w:numPr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Matt is happy to assist </w:t>
            </w:r>
          </w:p>
        </w:tc>
        <w:tc>
          <w:tcPr>
            <w:tcW w:w="1615" w:type="dxa"/>
            <w:shd w:val="clear" w:color="auto" w:fill="auto"/>
          </w:tcPr>
          <w:p w14:paraId="37B18CC8" w14:textId="77777777" w:rsidR="009A2840" w:rsidRPr="004A1D58" w:rsidRDefault="00D84499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Denise Hynes </w:t>
            </w:r>
          </w:p>
          <w:p w14:paraId="1C9C1E52" w14:textId="5D6C852F" w:rsidR="00D84499" w:rsidRPr="004A1D58" w:rsidRDefault="00D84499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>Matt Labo</w:t>
            </w:r>
          </w:p>
        </w:tc>
      </w:tr>
      <w:tr w:rsidR="001E7C2F" w:rsidRPr="00E90318" w14:paraId="6214069A" w14:textId="77777777" w:rsidTr="00E50E14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2F7CE2A4" w:rsidR="001E7C2F" w:rsidRPr="00232ABA" w:rsidRDefault="009A2840" w:rsidP="00BB4FA4">
            <w:pPr>
              <w:pStyle w:val="VHACCTableNormalBold"/>
              <w:rPr>
                <w:szCs w:val="24"/>
              </w:rPr>
            </w:pPr>
            <w:r w:rsidRPr="00232ABA">
              <w:rPr>
                <w:szCs w:val="24"/>
              </w:rPr>
              <w:t>3</w:t>
            </w:r>
          </w:p>
        </w:tc>
        <w:tc>
          <w:tcPr>
            <w:tcW w:w="7925" w:type="dxa"/>
            <w:shd w:val="clear" w:color="auto" w:fill="auto"/>
          </w:tcPr>
          <w:p w14:paraId="2D4CE4B7" w14:textId="2F90CB43" w:rsidR="003D5D27" w:rsidRPr="00FA3EE4" w:rsidRDefault="00D84499" w:rsidP="00FA3EE4">
            <w:pPr>
              <w:spacing w:after="160" w:line="252" w:lineRule="auto"/>
              <w:contextualSpacing/>
              <w:rPr>
                <w:rFonts w:eastAsiaTheme="minorHAnsi"/>
                <w:sz w:val="19"/>
                <w:szCs w:val="19"/>
              </w:rPr>
            </w:pPr>
            <w:r w:rsidRPr="004A1D58">
              <w:rPr>
                <w:rFonts w:eastAsiaTheme="minorHAnsi"/>
                <w:sz w:val="19"/>
                <w:szCs w:val="19"/>
              </w:rPr>
              <w:t>“Long COVID Conditions” – Identifying CCN providers caring for Veterans</w:t>
            </w:r>
            <w:r w:rsidR="00FA3EE4">
              <w:rPr>
                <w:rFonts w:eastAsiaTheme="minorHAnsi"/>
                <w:sz w:val="19"/>
                <w:szCs w:val="19"/>
              </w:rPr>
              <w:t>, w</w:t>
            </w:r>
            <w:r w:rsidR="003D5D27" w:rsidRPr="00FA3EE4">
              <w:rPr>
                <w:sz w:val="19"/>
                <w:szCs w:val="19"/>
              </w:rPr>
              <w:t xml:space="preserve">hat conditions are those, how can they be defined? That will enable the team to go back and </w:t>
            </w:r>
            <w:r w:rsidR="00DE26F8" w:rsidRPr="00FA3EE4">
              <w:rPr>
                <w:sz w:val="19"/>
                <w:szCs w:val="19"/>
              </w:rPr>
              <w:t>find them</w:t>
            </w:r>
            <w:r w:rsidR="00FA3EE4">
              <w:rPr>
                <w:sz w:val="19"/>
                <w:szCs w:val="19"/>
              </w:rPr>
              <w:t>.</w:t>
            </w:r>
          </w:p>
          <w:p w14:paraId="507C08CA" w14:textId="79241710" w:rsidR="00DE26F8" w:rsidRDefault="00DE26F8" w:rsidP="00E50E14">
            <w:pPr>
              <w:pStyle w:val="ListParagraph"/>
              <w:numPr>
                <w:ilvl w:val="0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 xml:space="preserve">Denise – wanted to provide a heads-up (COVID 19 Observational research Lab). Does OCC have any eyes on this type of work? Are there CCN providers that are doing anything unique to manage patients post-COVID? </w:t>
            </w:r>
          </w:p>
          <w:p w14:paraId="67A28A83" w14:textId="60254AF6" w:rsidR="00FA3EE4" w:rsidRPr="004A1D58" w:rsidRDefault="00FA3EE4" w:rsidP="00FA3EE4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Kristin C:</w:t>
            </w:r>
            <w:r w:rsidRPr="004A1D58">
              <w:rPr>
                <w:sz w:val="19"/>
                <w:szCs w:val="19"/>
              </w:rPr>
              <w:t xml:space="preserve"> if anything were to be anything, it would require a contract modification. </w:t>
            </w:r>
            <w:proofErr w:type="gramStart"/>
            <w:r w:rsidRPr="004A1D58">
              <w:rPr>
                <w:sz w:val="19"/>
                <w:szCs w:val="19"/>
              </w:rPr>
              <w:t>Also</w:t>
            </w:r>
            <w:proofErr w:type="gramEnd"/>
            <w:r w:rsidRPr="004A1D58">
              <w:rPr>
                <w:sz w:val="19"/>
                <w:szCs w:val="19"/>
              </w:rPr>
              <w:t xml:space="preserve"> a majority of care is episodic and not regular</w:t>
            </w:r>
            <w:r w:rsidR="00C053E4">
              <w:rPr>
                <w:sz w:val="19"/>
                <w:szCs w:val="19"/>
              </w:rPr>
              <w:t>/recurring</w:t>
            </w:r>
          </w:p>
          <w:p w14:paraId="280D2F16" w14:textId="2B254445" w:rsidR="00DE26F8" w:rsidRPr="004A1D58" w:rsidRDefault="00DE26F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 xml:space="preserve">IDC10 Codes are beginning to be used post-COVID, the project may look to see what is ending up in PIT, will update OCC </w:t>
            </w:r>
          </w:p>
          <w:p w14:paraId="4FB8DAA4" w14:textId="00602C24" w:rsidR="00DE26F8" w:rsidRPr="004A1D58" w:rsidRDefault="00DE26F8" w:rsidP="00EA68F9">
            <w:pPr>
              <w:pStyle w:val="ListParagraph"/>
              <w:numPr>
                <w:ilvl w:val="0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>Matt</w:t>
            </w:r>
            <w:r w:rsidR="00EA68F9">
              <w:rPr>
                <w:sz w:val="19"/>
                <w:szCs w:val="19"/>
              </w:rPr>
              <w:t xml:space="preserve"> L.</w:t>
            </w:r>
            <w:r w:rsidRPr="004A1D58">
              <w:rPr>
                <w:sz w:val="19"/>
                <w:szCs w:val="19"/>
              </w:rPr>
              <w:t xml:space="preserve"> – PIT isn’t the best source for claims data, recommends going directly to source claims system (</w:t>
            </w:r>
            <w:r w:rsidR="004A1D58" w:rsidRPr="004A1D58">
              <w:rPr>
                <w:sz w:val="19"/>
                <w:szCs w:val="19"/>
              </w:rPr>
              <w:t>possible that data will be duplicate, but there shouldn’t be crossover</w:t>
            </w:r>
            <w:r w:rsidRPr="004A1D58">
              <w:rPr>
                <w:sz w:val="19"/>
                <w:szCs w:val="19"/>
              </w:rPr>
              <w:t xml:space="preserve">). Matt is happy to assist with providing access to those interested </w:t>
            </w:r>
          </w:p>
          <w:p w14:paraId="013D7575" w14:textId="6EFBAD28" w:rsidR="004A1D58" w:rsidRPr="004A1D58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>Family Members – CP</w:t>
            </w:r>
            <w:r w:rsidR="00C053E4">
              <w:rPr>
                <w:sz w:val="19"/>
                <w:szCs w:val="19"/>
              </w:rPr>
              <w:t>&amp;</w:t>
            </w:r>
            <w:r w:rsidRPr="004A1D58">
              <w:rPr>
                <w:sz w:val="19"/>
                <w:szCs w:val="19"/>
              </w:rPr>
              <w:t>E and Claims XM</w:t>
            </w:r>
          </w:p>
          <w:p w14:paraId="0444FAD1" w14:textId="13975967" w:rsidR="004A1D58" w:rsidRPr="004A1D58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 xml:space="preserve">Veterans – </w:t>
            </w:r>
            <w:proofErr w:type="spellStart"/>
            <w:r w:rsidRPr="004A1D58">
              <w:rPr>
                <w:sz w:val="19"/>
                <w:szCs w:val="19"/>
              </w:rPr>
              <w:t>eCAMS</w:t>
            </w:r>
            <w:proofErr w:type="spellEnd"/>
            <w:r w:rsidRPr="004A1D58">
              <w:rPr>
                <w:sz w:val="19"/>
                <w:szCs w:val="19"/>
              </w:rPr>
              <w:t xml:space="preserve">, CCRS, </w:t>
            </w:r>
            <w:proofErr w:type="spellStart"/>
            <w:r w:rsidRPr="004A1D58">
              <w:rPr>
                <w:sz w:val="19"/>
                <w:szCs w:val="19"/>
              </w:rPr>
              <w:t>VISTa</w:t>
            </w:r>
            <w:proofErr w:type="spellEnd"/>
            <w:r w:rsidRPr="004A1D58">
              <w:rPr>
                <w:sz w:val="19"/>
                <w:szCs w:val="19"/>
              </w:rPr>
              <w:t xml:space="preserve">, </w:t>
            </w:r>
            <w:proofErr w:type="spellStart"/>
            <w:r w:rsidRPr="004A1D58">
              <w:rPr>
                <w:sz w:val="19"/>
                <w:szCs w:val="19"/>
              </w:rPr>
              <w:t>Plexis</w:t>
            </w:r>
            <w:proofErr w:type="spellEnd"/>
          </w:p>
          <w:p w14:paraId="304D8A8D" w14:textId="4CA03FA1" w:rsidR="004A1D58" w:rsidRPr="004A1D58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>Historical – timeframe may need to access FCBS</w:t>
            </w:r>
          </w:p>
          <w:p w14:paraId="2D0EE05B" w14:textId="4908D4B4" w:rsidR="00DE26F8" w:rsidRPr="004A1D58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 xml:space="preserve">Matt to assist – file that shows all data locations  </w:t>
            </w:r>
          </w:p>
          <w:p w14:paraId="72D4CAF0" w14:textId="4C289885" w:rsidR="004A1D58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 w:rsidRPr="004A1D58">
              <w:rPr>
                <w:sz w:val="19"/>
                <w:szCs w:val="19"/>
              </w:rPr>
              <w:t xml:space="preserve">Consolidated </w:t>
            </w:r>
            <w:r>
              <w:rPr>
                <w:sz w:val="19"/>
                <w:szCs w:val="19"/>
              </w:rPr>
              <w:t>d</w:t>
            </w:r>
            <w:r w:rsidRPr="004A1D58">
              <w:rPr>
                <w:sz w:val="19"/>
                <w:szCs w:val="19"/>
              </w:rPr>
              <w:t>ata sets are being worked on currently</w:t>
            </w:r>
            <w:r>
              <w:rPr>
                <w:sz w:val="19"/>
                <w:szCs w:val="19"/>
              </w:rPr>
              <w:t>, but there is no solid timeframe on this</w:t>
            </w:r>
          </w:p>
          <w:p w14:paraId="549B8C94" w14:textId="6111F59D" w:rsidR="00770102" w:rsidRPr="00FA3EE4" w:rsidRDefault="004A1D58" w:rsidP="00EA68F9">
            <w:pPr>
              <w:pStyle w:val="ListParagraph"/>
              <w:numPr>
                <w:ilvl w:val="1"/>
                <w:numId w:val="10"/>
              </w:numPr>
              <w:spacing w:after="160" w:line="25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Some sources </w:t>
            </w:r>
            <w:r w:rsidR="00FA3EE4">
              <w:rPr>
                <w:sz w:val="19"/>
                <w:szCs w:val="19"/>
              </w:rPr>
              <w:t>have authority</w:t>
            </w:r>
            <w:r>
              <w:rPr>
                <w:sz w:val="19"/>
                <w:szCs w:val="19"/>
              </w:rPr>
              <w:t xml:space="preserve"> limit</w:t>
            </w:r>
            <w:r w:rsidR="00FA3EE4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 xml:space="preserve"> (majority require national PHI/PII to access, some are in workspaces where access requests are needed)</w:t>
            </w:r>
          </w:p>
        </w:tc>
        <w:tc>
          <w:tcPr>
            <w:tcW w:w="1615" w:type="dxa"/>
            <w:shd w:val="clear" w:color="auto" w:fill="auto"/>
          </w:tcPr>
          <w:p w14:paraId="1D306F6F" w14:textId="77777777" w:rsidR="007752EC" w:rsidRPr="004A1D58" w:rsidRDefault="00D84499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>Denise Hynes</w:t>
            </w:r>
          </w:p>
          <w:p w14:paraId="291736D1" w14:textId="77777777" w:rsidR="00D84499" w:rsidRPr="004A1D58" w:rsidRDefault="00D84499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>Matt Labo</w:t>
            </w:r>
          </w:p>
          <w:p w14:paraId="715C88B8" w14:textId="77777777" w:rsidR="004A1D58" w:rsidRDefault="004A1D5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>Todd Wagner</w:t>
            </w:r>
          </w:p>
          <w:p w14:paraId="45B5EF40" w14:textId="77777777" w:rsidR="004A1D58" w:rsidRDefault="004A1D5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</w:p>
          <w:p w14:paraId="09CC26A8" w14:textId="2C3A1AF3" w:rsidR="004A1D58" w:rsidRDefault="004A1D5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t>Data Locations as of 10.01.2021:</w:t>
            </w:r>
          </w:p>
          <w:p w14:paraId="5C380EDA" w14:textId="77777777" w:rsidR="004A1D58" w:rsidRDefault="004A1D5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</w:p>
          <w:p w14:paraId="6E6CE181" w14:textId="4A930C22" w:rsidR="004A1D58" w:rsidRPr="004A1D58" w:rsidRDefault="004A1D5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>
              <w:rPr>
                <w:b w:val="0"/>
                <w:bCs/>
                <w:sz w:val="19"/>
                <w:szCs w:val="19"/>
              </w:rPr>
              <w:fldChar w:fldCharType="begin"/>
            </w:r>
            <w:r>
              <w:rPr>
                <w:b w:val="0"/>
                <w:bCs/>
                <w:sz w:val="19"/>
                <w:szCs w:val="19"/>
              </w:rPr>
              <w:instrText xml:space="preserve"> LINK Excel.Sheet.12 "C:\\Users\\vacoleders\\Desktop\\Data Locations.xlsx" "" \a \p \f 0 </w:instrText>
            </w:r>
            <w:r>
              <w:rPr>
                <w:b w:val="0"/>
                <w:bCs/>
                <w:sz w:val="19"/>
                <w:szCs w:val="19"/>
              </w:rPr>
              <w:fldChar w:fldCharType="separate"/>
            </w:r>
            <w:r w:rsidR="00F9267B">
              <w:rPr>
                <w:b w:val="0"/>
                <w:bCs/>
                <w:sz w:val="19"/>
                <w:szCs w:val="19"/>
              </w:rPr>
              <w:object w:dxaOrig="1533" w:dyaOrig="990" w14:anchorId="064550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</w:object>
            </w:r>
            <w:r>
              <w:rPr>
                <w:b w:val="0"/>
                <w:bCs/>
                <w:sz w:val="19"/>
                <w:szCs w:val="19"/>
              </w:rPr>
              <w:fldChar w:fldCharType="end"/>
            </w:r>
          </w:p>
        </w:tc>
      </w:tr>
      <w:tr w:rsidR="00BB4FA4" w:rsidRPr="00E90318" w14:paraId="4E8D8A50" w14:textId="77777777" w:rsidTr="00E50E14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50FC591A" w14:textId="12AFB181" w:rsidR="00BB4FA4" w:rsidRDefault="00324F78" w:rsidP="00BB4FA4">
            <w:pPr>
              <w:pStyle w:val="VHACCTableNormalBold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925" w:type="dxa"/>
            <w:shd w:val="clear" w:color="auto" w:fill="auto"/>
          </w:tcPr>
          <w:p w14:paraId="2BB0F4C8" w14:textId="77777777" w:rsidR="00BB4FA4" w:rsidRDefault="00BB4FA4" w:rsidP="00BB4FA4">
            <w:pPr>
              <w:pStyle w:val="VHACCTableNormalBold"/>
              <w:rPr>
                <w:b w:val="0"/>
                <w:sz w:val="19"/>
                <w:szCs w:val="19"/>
              </w:rPr>
            </w:pPr>
            <w:r w:rsidRPr="004A1D58">
              <w:rPr>
                <w:b w:val="0"/>
                <w:sz w:val="19"/>
                <w:szCs w:val="19"/>
              </w:rPr>
              <w:t>Wrap Up</w:t>
            </w:r>
          </w:p>
          <w:p w14:paraId="7BF3164E" w14:textId="096E5143" w:rsidR="004A1D58" w:rsidRPr="00EA68F9" w:rsidRDefault="00EA68F9" w:rsidP="00EA68F9">
            <w:pPr>
              <w:pStyle w:val="VHACCTableNormalBold"/>
              <w:numPr>
                <w:ilvl w:val="0"/>
                <w:numId w:val="11"/>
              </w:numPr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HPP Meeting Next Month</w:t>
            </w:r>
            <w:r w:rsidR="004A1D58" w:rsidRPr="00EA68F9">
              <w:rPr>
                <w:b w:val="0"/>
                <w:sz w:val="19"/>
                <w:szCs w:val="19"/>
              </w:rPr>
              <w:t xml:space="preserve"> </w:t>
            </w:r>
          </w:p>
        </w:tc>
        <w:tc>
          <w:tcPr>
            <w:tcW w:w="1615" w:type="dxa"/>
            <w:shd w:val="clear" w:color="auto" w:fill="auto"/>
          </w:tcPr>
          <w:p w14:paraId="37ABA2B3" w14:textId="024AE683" w:rsidR="00BB4FA4" w:rsidRPr="004A1D58" w:rsidRDefault="000F5E98" w:rsidP="00BB4FA4">
            <w:pPr>
              <w:pStyle w:val="VHACCTableNormalBold"/>
              <w:rPr>
                <w:b w:val="0"/>
                <w:bCs/>
                <w:sz w:val="19"/>
                <w:szCs w:val="19"/>
              </w:rPr>
            </w:pPr>
            <w:r w:rsidRPr="004A1D58">
              <w:rPr>
                <w:b w:val="0"/>
                <w:bCs/>
                <w:sz w:val="19"/>
                <w:szCs w:val="19"/>
              </w:rPr>
              <w:t xml:space="preserve">Kristin </w:t>
            </w:r>
            <w:r w:rsidR="00D4118A" w:rsidRPr="004A1D58">
              <w:rPr>
                <w:b w:val="0"/>
                <w:bCs/>
                <w:sz w:val="19"/>
                <w:szCs w:val="19"/>
              </w:rPr>
              <w:t>Cunningham</w:t>
            </w:r>
          </w:p>
        </w:tc>
      </w:tr>
    </w:tbl>
    <w:p w14:paraId="30795ABB" w14:textId="77777777" w:rsidR="005A37C3" w:rsidRPr="00E90318" w:rsidRDefault="005A37C3" w:rsidP="00457B38">
      <w:pPr>
        <w:pStyle w:val="Subhead3"/>
        <w:spacing w:before="240"/>
      </w:pPr>
      <w:r w:rsidRPr="00E90318">
        <w:lastRenderedPageBreak/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3500"/>
        <w:gridCol w:w="1683"/>
        <w:gridCol w:w="1674"/>
        <w:gridCol w:w="1253"/>
        <w:gridCol w:w="1435"/>
      </w:tblGrid>
      <w:tr w:rsidR="001F7BF0" w:rsidRPr="00E90318" w14:paraId="6B5C60CC" w14:textId="77777777" w:rsidTr="006E1846">
        <w:trPr>
          <w:cantSplit/>
          <w:tblHeader/>
        </w:trPr>
        <w:tc>
          <w:tcPr>
            <w:tcW w:w="422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#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E90318" w:rsidRDefault="001F7BF0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Action Item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Date Assigned</w:t>
            </w: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Person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Due Date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E90318" w:rsidRDefault="001F7BF0" w:rsidP="00D91CD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Status</w:t>
            </w:r>
          </w:p>
        </w:tc>
      </w:tr>
      <w:tr w:rsidR="00F61F13" w:rsidRPr="00E90318" w14:paraId="277B0FF7" w14:textId="77777777" w:rsidTr="006E1846">
        <w:trPr>
          <w:cantSplit/>
        </w:trPr>
        <w:tc>
          <w:tcPr>
            <w:tcW w:w="422" w:type="dxa"/>
            <w:shd w:val="clear" w:color="auto" w:fill="auto"/>
            <w:vAlign w:val="center"/>
          </w:tcPr>
          <w:p w14:paraId="51FA608E" w14:textId="77777777" w:rsidR="00D91CD3" w:rsidRPr="00E90318" w:rsidRDefault="00D91CD3" w:rsidP="005A37C3">
            <w:pPr>
              <w:pStyle w:val="VHACCTableNormalBold"/>
              <w:jc w:val="center"/>
              <w:rPr>
                <w:szCs w:val="24"/>
              </w:rPr>
            </w:pPr>
            <w:r w:rsidRPr="00E90318">
              <w:rPr>
                <w:szCs w:val="24"/>
              </w:rPr>
              <w:t>1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14:paraId="0D56F78A" w14:textId="57567722" w:rsidR="00D91CD3" w:rsidRPr="00E90318" w:rsidRDefault="00DE26F8" w:rsidP="005A37C3">
            <w:pPr>
              <w:pStyle w:val="VHACCTableNormalBold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HPP Presentation – November </w:t>
            </w:r>
          </w:p>
        </w:tc>
        <w:tc>
          <w:tcPr>
            <w:tcW w:w="1683" w:type="dxa"/>
            <w:shd w:val="clear" w:color="auto" w:fill="FFFFFF" w:themeFill="background1"/>
          </w:tcPr>
          <w:p w14:paraId="54DEE6CF" w14:textId="62079BDE" w:rsidR="00D91CD3" w:rsidRPr="00E90318" w:rsidRDefault="00F3748A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9/30/2021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14:paraId="5C631557" w14:textId="6A275932" w:rsidR="00D91CD3" w:rsidRPr="00E90318" w:rsidRDefault="00F3748A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HPP Team</w:t>
            </w:r>
          </w:p>
        </w:tc>
        <w:tc>
          <w:tcPr>
            <w:tcW w:w="1253" w:type="dxa"/>
            <w:shd w:val="clear" w:color="auto" w:fill="FFFFFF" w:themeFill="background1"/>
          </w:tcPr>
          <w:p w14:paraId="742B8B06" w14:textId="6036B3AB" w:rsidR="00D91CD3" w:rsidRPr="00E90318" w:rsidRDefault="00F3748A" w:rsidP="00F61F13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11/5/2021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14:paraId="60368AE3" w14:textId="5F54BB94" w:rsidR="00D91CD3" w:rsidRPr="00E90318" w:rsidRDefault="00F3748A" w:rsidP="003D5825">
            <w:pPr>
              <w:pStyle w:val="VHACCTableNormalBold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Pending</w:t>
            </w:r>
          </w:p>
        </w:tc>
      </w:tr>
    </w:tbl>
    <w:p w14:paraId="4329DCE7" w14:textId="30532220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A9CF8" w14:textId="77777777" w:rsidR="002D268D" w:rsidRDefault="002D268D" w:rsidP="00B74ACE">
      <w:pPr>
        <w:spacing w:after="0" w:line="240" w:lineRule="auto"/>
      </w:pPr>
      <w:r>
        <w:separator/>
      </w:r>
    </w:p>
  </w:endnote>
  <w:endnote w:type="continuationSeparator" w:id="0">
    <w:p w14:paraId="74A0842E" w14:textId="77777777" w:rsidR="002D268D" w:rsidRDefault="002D268D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0" w14:textId="1D7D960E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F9267B">
      <w:rPr>
        <w:rFonts w:ascii="Arial" w:hAnsi="Arial"/>
        <w:noProof/>
      </w:rPr>
      <w:t>10/4/2021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EAC4C" w14:textId="77777777" w:rsidR="002D268D" w:rsidRDefault="002D268D" w:rsidP="00B74ACE">
      <w:pPr>
        <w:spacing w:after="0" w:line="240" w:lineRule="auto"/>
      </w:pPr>
      <w:r>
        <w:separator/>
      </w:r>
    </w:p>
  </w:footnote>
  <w:footnote w:type="continuationSeparator" w:id="0">
    <w:p w14:paraId="5517E633" w14:textId="77777777" w:rsidR="002D268D" w:rsidRDefault="002D268D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3D" w14:textId="77777777" w:rsidR="008843A4" w:rsidRPr="00220035" w:rsidRDefault="00C06295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D535E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" fillcolor="#003f7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1CED90D5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CC9C70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" fillcolor="#772432" stroked="f" strokeweight="2pt">
              <w10:wrap anchorx="page" anchory="page"/>
            </v:rect>
          </w:pict>
        </mc:Fallback>
      </mc:AlternateContent>
    </w: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5D86F18D">
          <wp:simplePos x="0" y="0"/>
          <wp:positionH relativeFrom="column">
            <wp:posOffset>4471670</wp:posOffset>
          </wp:positionH>
          <wp:positionV relativeFrom="page">
            <wp:posOffset>351790</wp:posOffset>
          </wp:positionV>
          <wp:extent cx="2400300" cy="505460"/>
          <wp:effectExtent l="0" t="0" r="0" b="8890"/>
          <wp:wrapNone/>
          <wp:docPr id="34" name="Picture 34" descr="Seal of the Department of Veterans Affairs, Office of Community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2" descr="X:\COM_MASTER_PUBS\FACT SHEETS - REF SHEETS\_TEMPLATES\Tier 1 Graphic Standards Fact Sheet Template\VA LOGO Color-201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118E29D9"/>
    <w:multiLevelType w:val="hybridMultilevel"/>
    <w:tmpl w:val="F3DC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678EE"/>
    <w:multiLevelType w:val="hybridMultilevel"/>
    <w:tmpl w:val="40D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2887"/>
    <w:multiLevelType w:val="hybridMultilevel"/>
    <w:tmpl w:val="E80A8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1066C"/>
    <w:rsid w:val="00012635"/>
    <w:rsid w:val="00012D0F"/>
    <w:rsid w:val="00013464"/>
    <w:rsid w:val="00013584"/>
    <w:rsid w:val="00013DB2"/>
    <w:rsid w:val="00015BE3"/>
    <w:rsid w:val="000172C3"/>
    <w:rsid w:val="00020499"/>
    <w:rsid w:val="0002264C"/>
    <w:rsid w:val="000233F0"/>
    <w:rsid w:val="0002458C"/>
    <w:rsid w:val="0002569F"/>
    <w:rsid w:val="000318C1"/>
    <w:rsid w:val="00037640"/>
    <w:rsid w:val="00040C2F"/>
    <w:rsid w:val="000420B8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5E98"/>
    <w:rsid w:val="000F6129"/>
    <w:rsid w:val="000F709B"/>
    <w:rsid w:val="000F71DF"/>
    <w:rsid w:val="00100BC6"/>
    <w:rsid w:val="0010149E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1303"/>
    <w:rsid w:val="00142179"/>
    <w:rsid w:val="00143E5C"/>
    <w:rsid w:val="00151E10"/>
    <w:rsid w:val="00152441"/>
    <w:rsid w:val="0015369D"/>
    <w:rsid w:val="00155433"/>
    <w:rsid w:val="00157099"/>
    <w:rsid w:val="00161799"/>
    <w:rsid w:val="00162669"/>
    <w:rsid w:val="0016415A"/>
    <w:rsid w:val="00167950"/>
    <w:rsid w:val="00170374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F7B"/>
    <w:rsid w:val="001C41AA"/>
    <w:rsid w:val="001C6BC6"/>
    <w:rsid w:val="001C7CC3"/>
    <w:rsid w:val="001D5E17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ABA"/>
    <w:rsid w:val="00232B6B"/>
    <w:rsid w:val="0024014F"/>
    <w:rsid w:val="00243058"/>
    <w:rsid w:val="002432E6"/>
    <w:rsid w:val="00247E46"/>
    <w:rsid w:val="00250FAC"/>
    <w:rsid w:val="00252B72"/>
    <w:rsid w:val="00253489"/>
    <w:rsid w:val="0025695D"/>
    <w:rsid w:val="002615D2"/>
    <w:rsid w:val="0026522F"/>
    <w:rsid w:val="00265BA5"/>
    <w:rsid w:val="002667CF"/>
    <w:rsid w:val="00267A0C"/>
    <w:rsid w:val="00271866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68D"/>
    <w:rsid w:val="002D2F30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323A"/>
    <w:rsid w:val="003240F2"/>
    <w:rsid w:val="00324F78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7F82"/>
    <w:rsid w:val="00360BA4"/>
    <w:rsid w:val="003634B2"/>
    <w:rsid w:val="00364CF6"/>
    <w:rsid w:val="00366586"/>
    <w:rsid w:val="00370E43"/>
    <w:rsid w:val="003822B9"/>
    <w:rsid w:val="00384108"/>
    <w:rsid w:val="00384F92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647B"/>
    <w:rsid w:val="003B06C3"/>
    <w:rsid w:val="003B09D6"/>
    <w:rsid w:val="003B16A0"/>
    <w:rsid w:val="003B3B7C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D5D27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10278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6196"/>
    <w:rsid w:val="00470C35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1D58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17E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43F9"/>
    <w:rsid w:val="00624FA7"/>
    <w:rsid w:val="00630932"/>
    <w:rsid w:val="006363FE"/>
    <w:rsid w:val="006369C4"/>
    <w:rsid w:val="00642C44"/>
    <w:rsid w:val="00642E53"/>
    <w:rsid w:val="00644964"/>
    <w:rsid w:val="00647670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4D0D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1846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FF6"/>
    <w:rsid w:val="00770102"/>
    <w:rsid w:val="00770A94"/>
    <w:rsid w:val="0077252D"/>
    <w:rsid w:val="007747A5"/>
    <w:rsid w:val="007752EC"/>
    <w:rsid w:val="0077584C"/>
    <w:rsid w:val="007877A0"/>
    <w:rsid w:val="007926DC"/>
    <w:rsid w:val="00795393"/>
    <w:rsid w:val="007A4E65"/>
    <w:rsid w:val="007A5DB7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162"/>
    <w:rsid w:val="008B025D"/>
    <w:rsid w:val="008B724C"/>
    <w:rsid w:val="008C140E"/>
    <w:rsid w:val="008C1923"/>
    <w:rsid w:val="008C1F78"/>
    <w:rsid w:val="008C20EE"/>
    <w:rsid w:val="008C2572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68C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70DDF"/>
    <w:rsid w:val="009732EB"/>
    <w:rsid w:val="0097366F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2840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1204"/>
    <w:rsid w:val="009F6520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2BA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AD4"/>
    <w:rsid w:val="00B93B2D"/>
    <w:rsid w:val="00B948BA"/>
    <w:rsid w:val="00BA0B29"/>
    <w:rsid w:val="00BA1C73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372"/>
    <w:rsid w:val="00BB76FF"/>
    <w:rsid w:val="00BC144B"/>
    <w:rsid w:val="00BC4F4F"/>
    <w:rsid w:val="00BC5240"/>
    <w:rsid w:val="00BC5EA4"/>
    <w:rsid w:val="00BC6734"/>
    <w:rsid w:val="00BC690A"/>
    <w:rsid w:val="00BC74E6"/>
    <w:rsid w:val="00BD2172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53E4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118A"/>
    <w:rsid w:val="00D4498F"/>
    <w:rsid w:val="00D47681"/>
    <w:rsid w:val="00D52824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4499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3E9C"/>
    <w:rsid w:val="00DC7366"/>
    <w:rsid w:val="00DC7686"/>
    <w:rsid w:val="00DD3707"/>
    <w:rsid w:val="00DD76D5"/>
    <w:rsid w:val="00DE2138"/>
    <w:rsid w:val="00DE26F8"/>
    <w:rsid w:val="00DE4AB9"/>
    <w:rsid w:val="00DF244D"/>
    <w:rsid w:val="00DF3A1A"/>
    <w:rsid w:val="00DF5DDA"/>
    <w:rsid w:val="00DF7F78"/>
    <w:rsid w:val="00E02E23"/>
    <w:rsid w:val="00E05BA8"/>
    <w:rsid w:val="00E06D84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0E14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563D"/>
    <w:rsid w:val="00E85D55"/>
    <w:rsid w:val="00E878C4"/>
    <w:rsid w:val="00E90318"/>
    <w:rsid w:val="00E90B1C"/>
    <w:rsid w:val="00E930E7"/>
    <w:rsid w:val="00E93BD0"/>
    <w:rsid w:val="00EA2F54"/>
    <w:rsid w:val="00EA5BE3"/>
    <w:rsid w:val="00EA5DF1"/>
    <w:rsid w:val="00EA68F9"/>
    <w:rsid w:val="00EB11CC"/>
    <w:rsid w:val="00EB2AD2"/>
    <w:rsid w:val="00EB5EB7"/>
    <w:rsid w:val="00EC35EC"/>
    <w:rsid w:val="00EC3C91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3BBB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3748A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267B"/>
    <w:rsid w:val="00F95090"/>
    <w:rsid w:val="00F95640"/>
    <w:rsid w:val="00F96591"/>
    <w:rsid w:val="00F97E8A"/>
    <w:rsid w:val="00FA3EE4"/>
    <w:rsid w:val="00FA69BA"/>
    <w:rsid w:val="00FA7637"/>
    <w:rsid w:val="00FB2A88"/>
    <w:rsid w:val="00FB2B69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4253AB10E045B8F89B0CAC04043A" ma:contentTypeVersion="13" ma:contentTypeDescription="Create a new document." ma:contentTypeScope="" ma:versionID="64fe14b9e73cda41b175f666a02c2f82">
  <xsd:schema xmlns:xsd="http://www.w3.org/2001/XMLSchema" xmlns:xs="http://www.w3.org/2001/XMLSchema" xmlns:p="http://schemas.microsoft.com/office/2006/metadata/properties" xmlns:ns3="e9b9c788-5c51-4acc-a991-1d64aa7c36d8" xmlns:ns4="17bb79b7-74e2-4768-ad9f-91a2e6b6bf0c" targetNamespace="http://schemas.microsoft.com/office/2006/metadata/properties" ma:root="true" ma:fieldsID="c5e92cdeb9587315c481ba9e309bff34" ns3:_="" ns4:_="">
    <xsd:import namespace="e9b9c788-5c51-4acc-a991-1d64aa7c36d8"/>
    <xsd:import namespace="17bb79b7-74e2-4768-ad9f-91a2e6b6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9c788-5c51-4acc-a991-1d64aa7c3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b79b7-74e2-4768-ad9f-91a2e6b6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F79A3-D7E6-4CE9-BB22-CA07E66D7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40A80-14A6-4336-BFAF-25A383918A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912E1D-8FF1-477C-B878-50C6A79CD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9c788-5c51-4acc-a991-1d64aa7c36d8"/>
    <ds:schemaRef ds:uri="17bb79b7-74e2-4768-ad9f-91a2e6b6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Agenda Minutes template</vt:lpstr>
    </vt:vector>
  </TitlesOfParts>
  <Company>Veteran Affairs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Agenda Minutes template</dc:title>
  <dc:subject>Blank OCC Agenda Minutes Template</dc:subject>
  <dc:creator>Department of Veterans Affairs</dc:creator>
  <cp:keywords>OCC, office of community care, VA, Dept of Veterans Affairs, minutes agenda template</cp:keywords>
  <cp:lastModifiedBy>Leder, Sarah</cp:lastModifiedBy>
  <cp:revision>2</cp:revision>
  <cp:lastPrinted>2018-06-05T20:18:00Z</cp:lastPrinted>
  <dcterms:created xsi:type="dcterms:W3CDTF">2021-10-04T12:16:00Z</dcterms:created>
  <dcterms:modified xsi:type="dcterms:W3CDTF">2021-10-04T12:16:00Z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0x0101004D7B4253AB10E045B8F89B0CAC04043A</vt:lpwstr>
  </property>
</Properties>
</file>